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sz w:val="26"/>
          <w:szCs w:val="26"/>
        </w:rPr>
      </w:pPr>
      <w:r>
        <w:rPr>
          <w:sz w:val="26"/>
          <w:szCs w:val="26"/>
        </w:rPr>
        <w:t xml:space="preserve">Приложение №1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keepLines/>
        <w:keepNext/>
        <w:rPr>
          <w:sz w:val="26"/>
          <w:szCs w:val="26"/>
        </w:rPr>
      </w:pPr>
      <w:r>
        <w:rPr>
          <w:sz w:val="26"/>
          <w:szCs w:val="26"/>
        </w:rPr>
        <w:t xml:space="preserve">к Документации о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Технические требования </w:t>
      </w:r>
      <w:r>
        <w:rPr>
          <w:rFonts w:eastAsia="Calibri"/>
          <w:b/>
          <w:sz w:val="28"/>
          <w:szCs w:val="28"/>
        </w:rPr>
        <w:t xml:space="preserve">на поставку МТР</w:t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sz w:val="28"/>
          <w:szCs w:val="28"/>
          <w:u w:val="none"/>
          <w14:ligatures w14:val="none"/>
        </w:rPr>
      </w:pP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  <w:t xml:space="preserve">ОКПД2 26.51.52.110 Поставка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</w:t>
      </w:r>
      <w:r>
        <w:rPr>
          <w:sz w:val="28"/>
          <w:szCs w:val="28"/>
          <w:u w:val="none"/>
          <w14:ligatures w14:val="none"/>
        </w:rPr>
      </w:r>
      <w:r>
        <w:rPr>
          <w:sz w:val="28"/>
          <w:szCs w:val="28"/>
          <w:u w:val="none"/>
          <w14:ligatures w14:val="none"/>
        </w:rPr>
      </w:r>
    </w:p>
    <w:p>
      <w:pPr>
        <w:jc w:val="center"/>
        <w:keepLines/>
        <w:keepNext/>
        <w:rPr>
          <w:sz w:val="28"/>
          <w:szCs w:val="28"/>
          <w:u w:val="none"/>
          <w14:ligatures w14:val="none"/>
        </w:rPr>
      </w:pPr>
      <w:r>
        <w:rPr>
          <w:sz w:val="28"/>
          <w:szCs w:val="28"/>
          <w:u w:val="none"/>
        </w:rPr>
        <w:t xml:space="preserve">(под программу ПСПТЭ)</w:t>
      </w:r>
      <w:r>
        <w:rPr>
          <w:sz w:val="28"/>
          <w:szCs w:val="28"/>
          <w:u w:val="none"/>
          <w14:ligatures w14:val="none"/>
        </w:rPr>
      </w:r>
      <w:r>
        <w:rPr>
          <w:sz w:val="28"/>
          <w:szCs w:val="28"/>
          <w:u w:val="none"/>
          <w14:ligatures w14:val="none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  <w:highlight w:val="none"/>
          <w14:ligatures w14:val="none"/>
        </w:rPr>
      </w:pP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  <w14:ligatures w14:val="none"/>
        </w:rPr>
      </w:r>
      <w:r>
        <w:rPr>
          <w:rFonts w:eastAsia="Calibri"/>
          <w:b/>
          <w:bCs/>
          <w:sz w:val="28"/>
          <w:szCs w:val="28"/>
          <w:highlight w:val="none"/>
          <w14:ligatures w14:val="none"/>
        </w:rPr>
      </w:r>
    </w:p>
    <w:p>
      <w:pPr>
        <w:jc w:val="center"/>
        <w:keepLines/>
        <w:keepNext/>
        <w:rPr>
          <w:sz w:val="28"/>
          <w:szCs w:val="28"/>
          <w:u w:val="none"/>
          <w14:ligatures w14:val="none"/>
        </w:rPr>
      </w:pPr>
      <w:r>
        <w:rPr>
          <w:sz w:val="28"/>
          <w:szCs w:val="28"/>
          <w:u w:val="none"/>
        </w:rPr>
        <w:t xml:space="preserve">Лот №</w:t>
      </w:r>
      <w:r>
        <w:rPr>
          <w:sz w:val="28"/>
          <w:szCs w:val="28"/>
          <w:u w:val="none"/>
        </w:rPr>
        <w:t xml:space="preserve">22216045-ТПИР ОТМ-2026-ДГК</w:t>
      </w:r>
      <w:r>
        <w:rPr>
          <w:sz w:val="28"/>
          <w:szCs w:val="28"/>
          <w:u w:val="none"/>
          <w14:ligatures w14:val="none"/>
        </w:rPr>
      </w:r>
      <w:r>
        <w:rPr>
          <w:sz w:val="28"/>
          <w:szCs w:val="28"/>
          <w:u w:val="none"/>
          <w14:ligatures w14:val="none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982"/>
        <w:tabs>
          <w:tab w:val="left" w:pos="567" w:leader="none"/>
          <w:tab w:val="right" w:pos="9921" w:leader="dot"/>
        </w:tabs>
        <w:rPr>
          <w:caps/>
          <w:sz w:val="24"/>
          <w:szCs w:val="24"/>
        </w:rPr>
      </w:pPr>
      <w:r>
        <w:rPr>
          <w:rFonts w:cstheme="majorHAnsi"/>
          <w:b w:val="0"/>
          <w:i/>
        </w:rPr>
        <w:fldChar w:fldCharType="begin"/>
        <w:instrText xml:space="preserve">TOC \o "1-4" \h \t "Heading 1;1;Heading 2;2;Heading 3;3;Heading 4;4" </w:instrText>
      </w:r>
      <w:r>
        <w:rPr>
          <w:rFonts w:cstheme="majorHAnsi"/>
          <w:b w:val="0"/>
          <w:i/>
        </w:rPr>
        <w:fldChar w:fldCharType="separate"/>
      </w:r>
      <w:r>
        <w:rPr>
          <w:b w:val="0"/>
          <w:bCs/>
          <w:i/>
        </w:rPr>
      </w:r>
      <w:hyperlink w:tooltip="#_Toc1" w:anchor="_Toc1" w:history="1">
        <w:r>
          <w:rPr>
            <w:rFonts w:ascii="Times New Roman" w:hAnsi="Times New Roman" w:eastAsia="Calibri" w:cs="Times New Roman"/>
          </w:rPr>
          <w:t xml:space="preserve">1.</w:t>
        </w:r>
      </w:hyperlink>
      <w:r>
        <w:rPr>
          <w:b w:val="0"/>
          <w:bCs/>
          <w:i/>
        </w:rPr>
      </w:r>
      <w:hyperlink w:tooltip="#_Toc1" w:anchor="_Toc1" w:history="1">
        <w:r>
          <w:rPr>
            <w:rFonts w:ascii="Times New Roman" w:hAnsi="Times New Roman" w:eastAsia="Calibri" w:cs="Times New Roman"/>
          </w:rPr>
          <w:t xml:space="preserve">1.</w:t>
        </w:r>
        <w: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  <w:lang w:val="ru-RU"/>
          </w:rPr>
          <w:t xml:space="preserve">Общие сведения</w:t>
        </w:r>
        <w:r>
          <w:rPr>
            <w:rStyle w:val="984"/>
            <w:caps/>
            <w:sz w:val="24"/>
            <w:szCs w:val="24"/>
            <w:lang w:val="ru-RU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_Toc1 \h</w:instrText>
          <w:fldChar w:fldCharType="separate"/>
        </w:r>
        <w:r>
          <w:rPr>
            <w:rFonts w:ascii="Times New Roman" w:hAnsi="Times New Roman" w:eastAsia="Calibri" w:cs="Times New Roman"/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2" w:anchor="_Toc2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1.1.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Обозначения и сокращения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_Toc2 \h</w:instrText>
          <w:fldChar w:fldCharType="separate"/>
        </w:r>
        <w:r>
          <w:rPr>
            <w:rFonts w:ascii="Times New Roman" w:hAnsi="Times New Roman" w:eastAsia="Calibri" w:cs="Times New Roman"/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1.2.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Наименование </w:t>
        </w:r>
        <w:r>
          <w:rPr>
            <w:rStyle w:val="984"/>
            <w:sz w:val="24"/>
            <w:szCs w:val="24"/>
          </w:rPr>
          <w:t xml:space="preserve">закупаемого товара......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="Calibri" w:cs="Times New Roman"/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1.3.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Цель</w:t>
        </w:r>
        <w:r>
          <w:rPr>
            <w:rStyle w:val="984"/>
            <w:sz w:val="24"/>
            <w:szCs w:val="24"/>
          </w:rPr>
          <w:t xml:space="preserve"> </w:t>
        </w:r>
        <w:r>
          <w:rPr>
            <w:rStyle w:val="984"/>
            <w:sz w:val="24"/>
            <w:szCs w:val="24"/>
            <w:lang w:val="ru-RU"/>
          </w:rPr>
          <w:t xml:space="preserve">использования закупаемого товара...... 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="Calibri" w:cs="Times New Roman"/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1.4.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Существующее положение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="Calibri" w:cs="Times New Roman"/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tabs>
          <w:tab w:val="left" w:pos="567" w:leader="none"/>
          <w:tab w:val="right" w:pos="9921" w:leader="dot"/>
        </w:tabs>
        <w:rPr>
          <w:iCs/>
          <w:caps/>
          <w:sz w:val="24"/>
          <w:szCs w:val="24"/>
        </w:rPr>
      </w:pPr>
      <w:r>
        <w:rPr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2.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iCs/>
            <w:sz w:val="24"/>
            <w:szCs w:val="24"/>
          </w:rPr>
          <w:t xml:space="preserve">Требования к товару.......</w:t>
        </w:r>
        <w:r>
          <w:rPr>
            <w:rStyle w:val="984"/>
            <w:iCs/>
            <w:caps/>
            <w:sz w:val="24"/>
            <w:szCs w:val="24"/>
            <w:lang w:val="ru-RU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 xml:space="preserve">3</w:t>
        </w:r>
      </w:hyperlink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2.1.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Требования к объемам и срокам </w:t>
        </w:r>
        <w:r>
          <w:rPr>
            <w:rStyle w:val="984"/>
            <w:sz w:val="24"/>
            <w:szCs w:val="24"/>
            <w:lang w:val="ru-RU"/>
          </w:rPr>
          <w:t xml:space="preserve">поставки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 xml:space="preserve">3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3"/>
        <w:ind w:left="280" w:right="0" w:firstLine="287"/>
        <w:tabs>
          <w:tab w:val="left" w:pos="1134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2.1.1.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  <w:lang w:val="ru-RU"/>
          </w:rPr>
          <w:t xml:space="preserve">Перечень и объем закупаемого товара......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_Toc8 \h</w:instrText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rStyle w:val="984"/>
          <w:sz w:val="24"/>
          <w:szCs w:val="24"/>
          <w:lang w:val="ru-RU"/>
          <w14:ligatures w14:val="none"/>
        </w:rPr>
      </w:pPr>
      <w:r>
        <w:rPr>
          <w:sz w:val="24"/>
          <w:szCs w:val="24"/>
        </w:rPr>
      </w:r>
      <w:hyperlink w:tooltip="#_Toc9" w:anchor="_Toc9" w:history="1"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Таблица </w:t>
        </w:r>
        <w:r>
          <w:rPr>
            <w:rStyle w:val="984"/>
            <w:sz w:val="24"/>
            <w:szCs w:val="24"/>
            <w:lang w:val="ru-RU"/>
          </w:rPr>
          <w:t xml:space="preserve">1</w:t>
        </w:r>
        <w:r>
          <w:rPr>
            <w:rStyle w:val="984"/>
            <w:sz w:val="24"/>
            <w:szCs w:val="24"/>
            <w:lang w:val="ru-RU"/>
          </w:rPr>
          <w:t xml:space="preserve">.</w:t>
        </w:r>
        <w:r>
          <w:rPr>
            <w:rStyle w:val="984"/>
            <w:sz w:val="24"/>
            <w:szCs w:val="24"/>
            <w:lang w:val="ru-RU"/>
          </w:rPr>
          <w:t xml:space="preserve">1</w:t>
        </w:r>
        <w:r>
          <w:rPr>
            <w:rStyle w:val="984"/>
            <w:sz w:val="24"/>
            <w:szCs w:val="24"/>
          </w:rPr>
          <w:t xml:space="preserve"> </w:t>
        </w:r>
        <w:r>
          <w:rPr>
            <w:rStyle w:val="984"/>
            <w:sz w:val="24"/>
            <w:szCs w:val="24"/>
            <w:lang w:val="ru-RU"/>
          </w:rPr>
          <w:t xml:space="preserve">Перечень </w:t>
        </w:r>
        <w:r>
          <w:rPr>
            <w:rStyle w:val="984"/>
            <w:sz w:val="24"/>
            <w:szCs w:val="24"/>
            <w:lang w:val="ru-RU"/>
          </w:rPr>
          <w:t xml:space="preserve">и объем закупаемого товара......</w:t>
        </w:r>
        <w:r>
          <w:rPr>
            <w:rStyle w:val="984"/>
            <w:sz w:val="24"/>
            <w:szCs w:val="24"/>
            <w:lang w:val="ru-RU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 xml:space="preserve">3</w:t>
        </w:r>
      </w:hyperlink>
      <w:r>
        <w:rPr>
          <w:rStyle w:val="984"/>
          <w:sz w:val="24"/>
          <w:szCs w:val="24"/>
          <w:lang w:val="ru-RU"/>
        </w:rPr>
      </w:r>
      <w:r>
        <w:rPr>
          <w:rStyle w:val="984"/>
          <w:sz w:val="24"/>
          <w:szCs w:val="24"/>
          <w:lang w:val="ru-RU"/>
          <w14:ligatures w14:val="none"/>
        </w:rPr>
      </w:r>
    </w:p>
    <w:p>
      <w:pPr>
        <w:pStyle w:val="983"/>
        <w:ind w:left="280" w:right="0" w:firstLine="287"/>
        <w:tabs>
          <w:tab w:val="left" w:pos="1134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2.1.2.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  <w:lang w:val="ru-RU"/>
          </w:rPr>
          <w:t xml:space="preserve">Требования </w:t>
        </w:r>
        <w:r>
          <w:rPr>
            <w:rStyle w:val="984"/>
            <w:sz w:val="24"/>
            <w:szCs w:val="24"/>
            <w:lang w:val="ru-RU"/>
          </w:rPr>
          <w:t xml:space="preserve">к </w:t>
        </w:r>
        <w:r>
          <w:rPr>
            <w:rStyle w:val="984"/>
            <w:sz w:val="24"/>
            <w:szCs w:val="24"/>
            <w:lang w:val="ru-RU"/>
          </w:rPr>
          <w:t xml:space="preserve">срокам поставки товара и </w:t>
        </w:r>
        <w:r>
          <w:rPr>
            <w:rStyle w:val="984"/>
            <w:sz w:val="24"/>
            <w:szCs w:val="24"/>
            <w:lang w:val="ru-RU"/>
          </w:rPr>
          <w:t xml:space="preserve">оказания </w:t>
        </w:r>
        <w:r>
          <w:rPr>
            <w:rStyle w:val="984"/>
            <w:sz w:val="24"/>
            <w:szCs w:val="24"/>
            <w:lang w:val="ru-RU"/>
          </w:rPr>
          <w:t xml:space="preserve">сопутствующих</w:t>
        </w:r>
        <w:r>
          <w:rPr>
            <w:rStyle w:val="984"/>
            <w:sz w:val="24"/>
            <w:szCs w:val="24"/>
            <w:lang w:val="ru-RU"/>
          </w:rPr>
          <w:t xml:space="preserve"> услуг</w:t>
        </w:r>
        <w:r>
          <w:rPr>
            <w:rStyle w:val="984"/>
            <w:sz w:val="24"/>
            <w:szCs w:val="24"/>
            <w:lang w:val="ru-RU"/>
          </w:rPr>
        </w:r>
        <w:r>
          <w:rPr>
            <w:sz w:val="24"/>
            <w:szCs w:val="24"/>
          </w:rPr>
          <w:t xml:space="preserve">..</w:t>
          <w:tab/>
        </w:r>
        <w:r>
          <w:rPr>
            <w:sz w:val="24"/>
            <w:szCs w:val="24"/>
          </w:rPr>
          <w:t xml:space="preserve">3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tabs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11" w:anchor="_Toc11" w:history="1"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Таблица </w:t>
        </w:r>
        <w:r>
          <w:rPr>
            <w:rStyle w:val="984"/>
            <w:sz w:val="24"/>
            <w:szCs w:val="24"/>
            <w:lang w:val="ru-RU"/>
          </w:rPr>
          <w:t xml:space="preserve">2</w:t>
        </w:r>
        <w:r>
          <w:rPr>
            <w:rStyle w:val="984"/>
            <w:sz w:val="24"/>
            <w:szCs w:val="24"/>
          </w:rPr>
          <w:t xml:space="preserve">.</w:t>
        </w:r>
        <w:r>
          <w:rPr>
            <w:rStyle w:val="984"/>
            <w:sz w:val="24"/>
            <w:szCs w:val="24"/>
            <w:lang w:val="ru-RU"/>
          </w:rPr>
          <w:t xml:space="preserve">1</w:t>
        </w:r>
        <w:r>
          <w:rPr>
            <w:rStyle w:val="984"/>
            <w:sz w:val="24"/>
            <w:szCs w:val="24"/>
          </w:rPr>
          <w:t xml:space="preserve"> </w:t>
        </w:r>
        <w:r>
          <w:rPr>
            <w:rStyle w:val="984"/>
            <w:sz w:val="24"/>
            <w:szCs w:val="24"/>
          </w:rPr>
          <w:t xml:space="preserve">Требования по срокам </w:t>
        </w:r>
        <w:r>
          <w:rPr>
            <w:rStyle w:val="984"/>
            <w:sz w:val="24"/>
            <w:szCs w:val="24"/>
            <w:lang w:val="ru-RU"/>
          </w:rPr>
          <w:t xml:space="preserve">поставки товара.......</w:t>
        </w:r>
        <w:r>
          <w:rPr>
            <w:rStyle w:val="984"/>
            <w:sz w:val="24"/>
            <w:szCs w:val="24"/>
            <w:lang w:val="ru-RU"/>
          </w:rPr>
          <w:t xml:space="preserve"> </w:t>
        </w:r>
        <w:r>
          <w:rPr>
            <w:rStyle w:val="984"/>
            <w:sz w:val="24"/>
            <w:szCs w:val="24"/>
            <w:lang w:val="ru-RU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_Toc11 \h</w:instrText>
          <w:fldChar w:fldCharType="separate"/>
        </w:r>
        <w:r>
          <w:rPr>
            <w:b/>
            <w:bCs/>
          </w:rPr>
          <w:t xml:space="preserve">.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3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tabs>
          <w:tab w:val="left" w:pos="1417" w:leader="none"/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2.2.</w:t>
        </w:r>
        <w:r>
          <w:rPr>
            <w:sz w:val="24"/>
            <w:szCs w:val="24"/>
          </w:rPr>
          <w:tab/>
        </w:r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Требования к </w:t>
        </w:r>
        <w:r>
          <w:rPr>
            <w:rStyle w:val="984"/>
            <w:sz w:val="24"/>
            <w:szCs w:val="24"/>
            <w:lang w:val="ru-RU"/>
          </w:rPr>
          <w:t xml:space="preserve">качеству </w:t>
        </w:r>
        <w:r>
          <w:rPr>
            <w:rStyle w:val="984"/>
            <w:sz w:val="24"/>
            <w:szCs w:val="24"/>
            <w:lang w:val="ru-RU"/>
          </w:rPr>
          <w:t xml:space="preserve">товара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="Calibri" w:cs="Times New Roman"/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tabs>
          <w:tab w:val="right" w:pos="9921" w:leader="dot"/>
        </w:tabs>
        <w:rPr>
          <w:sz w:val="24"/>
          <w:szCs w:val="24"/>
        </w:rPr>
      </w:pPr>
      <w:r>
        <w:rPr>
          <w:sz w:val="24"/>
          <w:szCs w:val="24"/>
        </w:rPr>
      </w:r>
      <w:hyperlink w:tooltip="#_Toc13" w:anchor="_Toc13" w:history="1">
        <w:r>
          <w:rPr>
            <w:rStyle w:val="984"/>
            <w:sz w:val="24"/>
            <w:szCs w:val="24"/>
          </w:rPr>
        </w:r>
        <w:r>
          <w:rPr>
            <w:rStyle w:val="984"/>
            <w:sz w:val="24"/>
            <w:szCs w:val="24"/>
          </w:rPr>
          <w:t xml:space="preserve"> </w:t>
        </w:r>
        <w:r>
          <w:rPr>
            <w:rStyle w:val="984"/>
            <w:sz w:val="24"/>
            <w:szCs w:val="24"/>
          </w:rPr>
          <w:t xml:space="preserve">Таблица </w:t>
        </w:r>
        <w:r>
          <w:rPr>
            <w:rStyle w:val="984"/>
            <w:sz w:val="24"/>
            <w:szCs w:val="24"/>
          </w:rPr>
          <w:t xml:space="preserve">2.3 </w:t>
        </w:r>
        <w:r>
          <w:rPr>
            <w:rStyle w:val="984"/>
            <w:sz w:val="24"/>
            <w:szCs w:val="24"/>
          </w:rPr>
          <w:t xml:space="preserve">Требования к </w:t>
        </w:r>
        <w:r>
          <w:rPr>
            <w:rStyle w:val="984"/>
            <w:sz w:val="24"/>
            <w:szCs w:val="24"/>
            <w:lang w:val="ru-RU"/>
          </w:rPr>
          <w:t xml:space="preserve">качеству </w:t>
        </w:r>
        <w:r>
          <w:rPr>
            <w:rStyle w:val="984"/>
            <w:sz w:val="24"/>
            <w:szCs w:val="24"/>
          </w:rPr>
          <w:t xml:space="preserve">товара</w:t>
        </w:r>
        <w:r>
          <w:rPr>
            <w:rStyle w:val="984"/>
            <w:sz w:val="24"/>
            <w:szCs w:val="24"/>
          </w:rPr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 xml:space="preserve">4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8"/>
        <w:numPr>
          <w:ilvl w:val="0"/>
          <w:numId w:val="0"/>
        </w:numPr>
        <w:ind w:left="0" w:right="0" w:firstLine="0"/>
        <w:rPr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3.      Требования к документации по ценообразованию на этапе закупки ...............................8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     Приложения............</w:t>
      </w:r>
      <w:r>
        <w:rPr>
          <w:b/>
          <w:bCs/>
          <w:sz w:val="24"/>
          <w:szCs w:val="24"/>
        </w:rPr>
        <w:t xml:space="preserve">.......................................................................................................................8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r/>
      <w:r/>
    </w:p>
    <w:p>
      <w:pPr>
        <w:pStyle w:val="982"/>
        <w:tabs>
          <w:tab w:val="left" w:pos="567" w:leader="none"/>
          <w:tab w:val="right" w:pos="9921" w:leader="dot"/>
        </w:tabs>
        <w:rPr>
          <w:caps/>
        </w:rPr>
      </w:pPr>
      <w:r>
        <w:rPr>
          <w:caps/>
        </w:rPr>
      </w: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caps/>
        </w:rPr>
      </w:r>
      <w:r>
        <w:rPr>
          <w:caps/>
        </w:rPr>
      </w:r>
    </w:p>
    <w:p>
      <w:pPr>
        <w:pStyle w:val="948"/>
        <w:ind w:left="357" w:hanging="357"/>
        <w:jc w:val="center"/>
        <w:keepLines/>
        <w:rPr>
          <w:caps/>
          <w:sz w:val="26"/>
          <w:szCs w:val="26"/>
        </w:rPr>
      </w:pPr>
      <w:r>
        <w:rPr>
          <w:sz w:val="26"/>
          <w:szCs w:val="26"/>
        </w:rPr>
      </w:r>
      <w:bookmarkStart w:id="34" w:name="_Toc1"/>
      <w:r>
        <w:rPr>
          <w:sz w:val="26"/>
          <w:szCs w:val="26"/>
          <w:lang w:val="ru-RU"/>
        </w:rPr>
        <w:t xml:space="preserve">Общие сведения</w:t>
      </w:r>
      <w:r>
        <w:rPr>
          <w:caps/>
          <w:sz w:val="26"/>
          <w:szCs w:val="26"/>
          <w:lang w:val="ru-RU"/>
        </w:rPr>
      </w:r>
      <w:bookmarkEnd w:id="34"/>
      <w:r>
        <w:rPr>
          <w:caps/>
          <w:sz w:val="26"/>
          <w:szCs w:val="26"/>
        </w:rPr>
      </w:r>
      <w:r>
        <w:rPr>
          <w:caps/>
          <w:sz w:val="26"/>
          <w:szCs w:val="26"/>
        </w:rPr>
      </w:r>
    </w:p>
    <w:p>
      <w:pPr>
        <w:pStyle w:val="951"/>
        <w:rPr>
          <w:sz w:val="24"/>
          <w:szCs w:val="24"/>
        </w:rPr>
      </w:pPr>
      <w:r>
        <w:rPr>
          <w:sz w:val="24"/>
          <w:szCs w:val="24"/>
        </w:rPr>
      </w:r>
      <w:bookmarkStart w:id="35" w:name="_Toc2"/>
      <w:r>
        <w:rPr>
          <w:sz w:val="24"/>
          <w:szCs w:val="24"/>
        </w:rPr>
        <w:t xml:space="preserve">Обозначения и сокращения</w:t>
      </w:r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rPr>
                <w:b w:val="0"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ТТ</w:t>
            </w:r>
            <w:r>
              <w:rPr>
                <w:b w:val="0"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b w:val="0"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keepLines/>
              <w:keepNext/>
              <w:shd w:val="clear" w:color="ffffff" w:themeColor="background1" w:fill="ffffff" w:themeFill="background1"/>
              <w:rPr>
                <w:b w:val="0"/>
                <w:bCs/>
                <w:i w:val="0"/>
                <w:iCs w:val="0"/>
                <w:color w:val="ffffff" w:themeColor="background1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Технические требования</w:t>
            </w:r>
            <w:r>
              <w:rPr>
                <w:b w:val="0"/>
                <w:bCs/>
                <w:i w:val="0"/>
                <w:iCs w:val="0"/>
                <w:color w:val="ffffff" w:themeColor="background1"/>
                <w:sz w:val="24"/>
                <w:szCs w:val="24"/>
                <w:highlight w:val="white"/>
              </w:rPr>
            </w:r>
            <w:r>
              <w:rPr>
                <w:b w:val="0"/>
                <w:bCs/>
                <w:i w:val="0"/>
                <w:iCs w:val="0"/>
                <w:color w:val="ffffff" w:themeColor="background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shd w:val="clear" w:color="ffffff" w:themeColor="background1" w:fill="ffffff" w:themeFill="background1"/>
              <w:rPr>
                <w:b w:val="0"/>
                <w:bCs/>
                <w:i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  <w:lang w:val="ru-RU"/>
              </w:rPr>
              <w:t xml:space="preserve">ПП РФ №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lang w:val="ru-RU"/>
              </w:rPr>
              <w:t xml:space="preserve">719</w:t>
            </w:r>
            <w:r>
              <w:rPr>
                <w:b w:val="0"/>
                <w:bCs/>
                <w:i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b w:val="0"/>
                <w:bCs/>
                <w:i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shd w:val="clear" w:color="ffffff" w:themeColor="background1" w:fill="ffffff" w:themeFill="background1"/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  <w:lang w:val="ru-RU"/>
              </w:rPr>
              <w:t xml:space="preserve">П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остановление Правительства Российской Федерации от 17 июля 2015 г. № 719 «О подтверждении производства российской промышленной продукции»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shd w:val="clear" w:color="ffffff" w:themeColor="background1" w:fill="ffffff" w:themeFill="background1"/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  <w:lang w:val="ru-RU"/>
              </w:rPr>
              <w:t xml:space="preserve">ПП РФ №1875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shd w:val="clear" w:color="ffffff" w:themeColor="background1" w:fill="ffffff" w:themeFill="background1"/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Постановление Правительства Российск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1"/>
        <w:rPr>
          <w:sz w:val="24"/>
          <w:szCs w:val="24"/>
        </w:rPr>
      </w:pPr>
      <w:r>
        <w:rPr>
          <w:sz w:val="24"/>
          <w:szCs w:val="24"/>
        </w:rPr>
      </w:r>
      <w:bookmarkStart w:id="36" w:name="_Toc3"/>
      <w:r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закупаемого товара</w:t>
      </w:r>
      <w:bookmarkEnd w:id="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045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  <w:t xml:space="preserve">ОКПД2 26.51.52.110 Поставка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(под программу ПСПТЭ)</w:t>
      </w:r>
      <w:r>
        <w:rPr>
          <w:rFonts w:eastAsia="Calibri"/>
          <w:b w:val="0"/>
          <w:bCs w:val="0"/>
          <w:sz w:val="24"/>
          <w:szCs w:val="24"/>
        </w:rPr>
        <w:t xml:space="preserve">.</w:t>
      </w:r>
      <w:r>
        <w:rPr>
          <w:rStyle w:val="1045"/>
          <w:b w:val="0"/>
          <w:bCs w:val="0"/>
          <w:sz w:val="24"/>
          <w:szCs w:val="24"/>
        </w:rPr>
      </w:r>
      <w:r>
        <w:rPr>
          <w:rStyle w:val="1045"/>
          <w:b w:val="0"/>
          <w:bCs w:val="0"/>
          <w:sz w:val="24"/>
          <w:szCs w:val="24"/>
        </w:rPr>
      </w:r>
    </w:p>
    <w:p>
      <w:pPr>
        <w:pStyle w:val="951"/>
        <w:ind w:left="431" w:hanging="431"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37" w:name="_Toc4"/>
      <w:r>
        <w:rPr>
          <w:sz w:val="24"/>
          <w:szCs w:val="24"/>
        </w:rPr>
        <w:t xml:space="preserve">Цель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использования закупаемого товара 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Style w:val="1045"/>
          <w:b w:val="0"/>
          <w:bCs/>
          <w:sz w:val="24"/>
          <w:szCs w:val="24"/>
        </w:rPr>
      </w:pPr>
      <w:r>
        <w:rPr>
          <w:rStyle w:val="1045"/>
          <w:b w:val="0"/>
          <w:bCs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  <w:t xml:space="preserve">Поставка оборудования и материалов для</w:t>
      </w:r>
      <w:r>
        <w:rPr>
          <w:rFonts w:eastAsia="Calibri"/>
          <w:b w:val="0"/>
          <w:bCs w:val="0"/>
          <w:sz w:val="24"/>
          <w:szCs w:val="24"/>
        </w:rPr>
        <w:t xml:space="preserve"> системы контроля параметров работы системы централизованного теплоснабжения (технический учет)</w:t>
      </w:r>
      <w:r>
        <w:rPr>
          <w:rFonts w:eastAsia="Calibri"/>
          <w:b w:val="0"/>
          <w:bCs w:val="0"/>
          <w:sz w:val="24"/>
          <w:szCs w:val="24"/>
        </w:rPr>
        <w:t xml:space="preserve"> для реализации инвестиционного проекта </w:t>
      </w:r>
      <w:r>
        <w:rPr>
          <w:rFonts w:eastAsia="Calibri"/>
          <w:b w:val="0"/>
          <w:bCs w:val="0"/>
          <w:sz w:val="24"/>
          <w:szCs w:val="24"/>
        </w:rPr>
        <w:t xml:space="preserve"> N_505-БирТЭЦ-5 (под программу ПСПТЭ)</w:t>
      </w:r>
      <w:r>
        <w:rPr>
          <w:rStyle w:val="1045"/>
          <w:b w:val="0"/>
          <w:bCs/>
          <w:sz w:val="24"/>
          <w:szCs w:val="24"/>
        </w:rPr>
      </w:r>
      <w:r>
        <w:rPr>
          <w:rStyle w:val="1045"/>
          <w:b w:val="0"/>
          <w:bCs/>
          <w:sz w:val="24"/>
          <w:szCs w:val="24"/>
        </w:rPr>
      </w:r>
    </w:p>
    <w:p>
      <w:pPr>
        <w:pStyle w:val="951"/>
        <w:rPr>
          <w:sz w:val="24"/>
          <w:szCs w:val="24"/>
        </w:rPr>
      </w:pPr>
      <w:r>
        <w:rPr>
          <w:sz w:val="24"/>
          <w:szCs w:val="24"/>
        </w:rPr>
      </w:r>
      <w:bookmarkStart w:id="38" w:name="_Toc5"/>
      <w:r>
        <w:rPr>
          <w:sz w:val="24"/>
          <w:szCs w:val="24"/>
        </w:rPr>
        <w:t xml:space="preserve">Существующее положение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24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Style w:val="1045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</w:pPr>
      <w:r>
        <w:rPr>
          <w:rStyle w:val="1045"/>
          <w:b w:val="0"/>
          <w:bCs/>
          <w:i w:val="0"/>
          <w:iCs w:val="0"/>
          <w:color w:val="000000" w:themeColor="text1"/>
          <w:sz w:val="24"/>
          <w:szCs w:val="24"/>
          <w:highlight w:val="white"/>
        </w:rPr>
        <w:t xml:space="preserve">Отсутствует</w:t>
      </w:r>
      <w:r>
        <w:rPr>
          <w:rStyle w:val="1045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Style w:val="1045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</w:r>
    </w:p>
    <w:p>
      <w:pPr>
        <w:pStyle w:val="948"/>
        <w:ind w:left="357" w:hanging="357"/>
        <w:jc w:val="center"/>
        <w:keepLines/>
        <w:rPr>
          <w:iCs/>
          <w:caps/>
          <w:sz w:val="26"/>
          <w:szCs w:val="26"/>
        </w:rPr>
      </w:pPr>
      <w:r>
        <w:rPr>
          <w:iCs/>
          <w:sz w:val="26"/>
          <w:szCs w:val="26"/>
        </w:rPr>
        <w:t xml:space="preserve">Требования к товару</w:t>
      </w:r>
      <w:r>
        <w:rPr>
          <w:iCs/>
          <w:caps/>
          <w:sz w:val="26"/>
          <w:szCs w:val="26"/>
        </w:rPr>
      </w:r>
      <w:r>
        <w:rPr>
          <w:iCs/>
          <w:caps/>
          <w:sz w:val="26"/>
          <w:szCs w:val="26"/>
        </w:rPr>
      </w:r>
    </w:p>
    <w:p>
      <w:pPr>
        <w:pStyle w:val="951"/>
      </w:pPr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r/>
    </w:p>
    <w:p>
      <w:pPr>
        <w:pStyle w:val="950"/>
        <w:ind w:left="567" w:right="0" w:hanging="567"/>
      </w:pPr>
      <w:r>
        <w:rPr>
          <w:lang w:val="ru-RU"/>
        </w:rPr>
        <w:t xml:space="preserve">Перечень и объем закупаемого товара</w:t>
      </w:r>
      <w:r/>
    </w:p>
    <w:p>
      <w:pPr>
        <w:jc w:val="both"/>
        <w:spacing w:before="120" w:after="24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Style w:val="1045"/>
          <w:b w:val="0"/>
          <w:bCs w:val="0"/>
          <w:color w:val="000000" w:themeColor="text1"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b w:val="0"/>
          <w:bCs w:val="0"/>
          <w:sz w:val="24"/>
          <w:szCs w:val="24"/>
        </w:rPr>
        <w:t xml:space="preserve">Таблица </w:t>
      </w:r>
      <w:r>
        <w:rPr>
          <w:b w:val="0"/>
          <w:bCs w:val="0"/>
          <w:sz w:val="24"/>
          <w:szCs w:val="24"/>
          <w:lang w:val="ru-RU"/>
        </w:rPr>
        <w:t xml:space="preserve">1</w:t>
      </w:r>
      <w:r>
        <w:rPr>
          <w:b w:val="0"/>
          <w:bCs w:val="0"/>
          <w:sz w:val="24"/>
          <w:szCs w:val="24"/>
          <w:lang w:val="ru-RU"/>
        </w:rPr>
        <w:t xml:space="preserve">.</w:t>
      </w:r>
      <w:r>
        <w:rPr>
          <w:b w:val="0"/>
          <w:bCs w:val="0"/>
          <w:sz w:val="24"/>
          <w:szCs w:val="24"/>
          <w:lang w:val="ru-RU"/>
        </w:rPr>
        <w:t xml:space="preserve">1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  <w:shd w:val="clear" w:color="auto" w:fill="ffffff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товара, место поставки» </w:t>
      </w:r>
      <w:r>
        <w:rPr>
          <w:b w:val="0"/>
          <w:bCs w:val="0"/>
          <w:sz w:val="24"/>
          <w:szCs w:val="24"/>
          <w:shd w:val="clear" w:color="auto" w:fill="ffffff"/>
          <w:lang w:val="ru-RU"/>
        </w:rPr>
        <w:t xml:space="preserve">является приложением к данным техническим требованиям и приложена в формате «Excel» Приложение № 1.</w:t>
      </w:r>
      <w:r>
        <w:rPr>
          <w:rStyle w:val="1045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Style w:val="1045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950"/>
        <w:ind w:left="709" w:right="0" w:hanging="709"/>
        <w:spacing w:before="0" w:beforeAutospacing="0"/>
        <w:rPr>
          <w:lang w:val="ru-RU"/>
        </w:rPr>
      </w:pPr>
      <w:r/>
      <w:bookmarkStart w:id="43" w:name="_Toc10"/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bookmarkEnd w:id="43"/>
      <w:r>
        <w:rPr>
          <w:lang w:val="ru-RU"/>
        </w:rPr>
      </w:r>
      <w:r>
        <w:rPr>
          <w:lang w:val="ru-RU"/>
        </w:rPr>
      </w:r>
    </w:p>
    <w:p>
      <w:pPr>
        <w:pStyle w:val="948"/>
        <w:numPr>
          <w:ilvl w:val="0"/>
          <w:numId w:val="0"/>
        </w:numPr>
        <w:keepLines/>
        <w:spacing w:before="0" w:beforeAutospacing="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33" w:name="_Hlk50465284"/>
      <w:r>
        <w:rPr>
          <w:sz w:val="24"/>
          <w:szCs w:val="24"/>
        </w:rPr>
        <w:t xml:space="preserve">Требования по срокам </w:t>
      </w:r>
      <w:bookmarkEnd w:id="33"/>
      <w:r>
        <w:rPr>
          <w:sz w:val="24"/>
          <w:szCs w:val="24"/>
          <w:lang w:val="ru-RU"/>
        </w:rPr>
        <w:t xml:space="preserve">поставки товара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9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336"/>
        <w:gridCol w:w="2798"/>
        <w:gridCol w:w="3118"/>
      </w:tblGrid>
      <w:tr>
        <w:tblPrEx/>
        <w:trPr/>
        <w:tc>
          <w:tcPr>
            <w:shd w:val="clear" w:color="auto" w:fill="auto"/>
            <w:tcW w:w="67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333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Наименование товара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/ партии товара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279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Требования к началу срока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поставки товара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Требования к окончанию срока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поставки товара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2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</w:p>
        </w:tc>
        <w:tc>
          <w:tcPr>
            <w:shd w:val="clear" w:color="auto" w:fill="auto"/>
            <w:tcW w:w="333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</w:p>
        </w:tc>
        <w:tc>
          <w:tcPr>
            <w:tcW w:w="2798" w:type="dxa"/>
            <w:textDirection w:val="lrTb"/>
            <w:noWrap w:val="false"/>
          </w:tcPr>
          <w:p>
            <w:pPr>
              <w:pStyle w:val="1043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3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672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333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ОКПД2 26.51.52.110 Поставка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(под программу ПСПТЭ)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tcW w:w="279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С даты получения заявки от Покупателя в 2026 году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Не позднее 110 дней с даты получения заявки Поставщиком в 2026 году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48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eastAsia="Calibri"/>
          <w:sz w:val="24"/>
          <w:szCs w:val="24"/>
        </w:rPr>
        <w:sectPr>
          <w:headerReference w:type="default" r:id="rId12"/>
          <w:headerReference w:type="even" r:id="rId13"/>
          <w:headerReference w:type="first" r:id="rId14"/>
          <w:footnotePr/>
          <w:endnotePr/>
          <w:type w:val="continuous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51"/>
      </w:pPr>
      <w:r/>
      <w:bookmarkStart w:id="45" w:name="_Toc12"/>
      <w:r>
        <w:t xml:space="preserve">Требования к </w:t>
      </w:r>
      <w:r>
        <w:rPr>
          <w:lang w:val="ru-RU"/>
        </w:rPr>
        <w:t xml:space="preserve">качеству товара</w:t>
      </w:r>
      <w:bookmarkEnd w:id="45"/>
      <w:r/>
      <w:r/>
    </w:p>
    <w:p>
      <w:pPr>
        <w:pStyle w:val="94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46" w:name="_Toc13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Таблица 2.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  <w:lang w:val="ru-RU"/>
        </w:rPr>
        <w:t xml:space="preserve">качеству 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71"/>
        <w:tblW w:w="15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6"/>
        <w:gridCol w:w="2272"/>
        <w:gridCol w:w="1646"/>
        <w:gridCol w:w="3772"/>
        <w:gridCol w:w="1809"/>
        <w:gridCol w:w="3234"/>
        <w:gridCol w:w="1951"/>
      </w:tblGrid>
      <w:tr>
        <w:tblPrEx/>
        <w:trPr/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Требование </w:t>
            </w:r>
            <w:r>
              <w:rPr>
                <w:b/>
                <w:bCs/>
                <w:sz w:val="20"/>
                <w:szCs w:val="20"/>
              </w:rPr>
              <w:t xml:space="preserve">з</w:t>
            </w:r>
            <w:r>
              <w:rPr>
                <w:b/>
                <w:bCs/>
                <w:sz w:val="20"/>
                <w:szCs w:val="20"/>
              </w:rPr>
              <w:t xml:space="preserve">аказчика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0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Способ подтверждения </w:t>
            </w:r>
            <w:r>
              <w:rPr>
                <w:b/>
                <w:bCs/>
                <w:sz w:val="20"/>
                <w:szCs w:val="20"/>
              </w:rPr>
              <w:t xml:space="preserve">у</w:t>
            </w:r>
            <w:r>
              <w:rPr>
                <w:b/>
                <w:bCs/>
                <w:sz w:val="20"/>
                <w:szCs w:val="20"/>
              </w:rPr>
              <w:t xml:space="preserve">частником соответствия требованиям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</w:t>
            </w:r>
            <w:r>
              <w:rPr>
                <w:b/>
                <w:bCs/>
                <w:sz w:val="20"/>
                <w:szCs w:val="20"/>
              </w:rPr>
              <w:t xml:space="preserve">у</w:t>
            </w:r>
            <w:r>
              <w:rPr>
                <w:b/>
                <w:bCs/>
                <w:sz w:val="20"/>
                <w:szCs w:val="20"/>
              </w:rPr>
              <w:t xml:space="preserve">частника</w:t>
            </w:r>
            <w:r>
              <w:rPr>
                <w:b/>
                <w:bCs/>
                <w:sz w:val="20"/>
                <w:szCs w:val="20"/>
              </w:rPr>
              <w:t xml:space="preserve"> по характеристикам и параметрам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7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41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Согласие с требованием</w:t>
            </w:r>
            <w:r>
              <w:rPr>
                <w:b/>
                <w:bCs/>
                <w:sz w:val="20"/>
                <w:szCs w:val="20"/>
              </w:rPr>
              <w:t xml:space="preserve">/ указание характеристик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7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W w:w="541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pStyle w:val="1014"/>
              <w:numPr>
                <w:ilvl w:val="0"/>
                <w:numId w:val="22"/>
              </w:num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1448"/>
        </w:trPr>
        <w:tc>
          <w:tcPr>
            <w:tcW w:w="636" w:type="dxa"/>
            <w:vAlign w:val="center"/>
            <w:textDirection w:val="lrTb"/>
            <w:noWrap w:val="false"/>
          </w:tcPr>
          <w:p>
            <w:pPr>
              <w:pStyle w:val="1014"/>
              <w:numPr>
                <w:ilvl w:val="1"/>
                <w:numId w:val="22"/>
              </w:numPr>
              <w:ind w:left="-117" w:firstLine="142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7689" w:type="dxa"/>
            <w:vAlign w:val="center"/>
            <w:textDirection w:val="lrTb"/>
            <w:noWrap w:val="false"/>
          </w:tcPr>
          <w:p>
            <w:pPr>
              <w:pStyle w:val="990"/>
              <w:jc w:val="both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и материалы должны быть новыми, выпуск не ранее </w:t>
            </w:r>
            <w:r>
              <w:rPr>
                <w:sz w:val="20"/>
                <w:szCs w:val="20"/>
              </w:rPr>
              <w:t xml:space="preserve">2025года, </w:t>
            </w:r>
            <w:r>
              <w:rPr>
                <w:sz w:val="20"/>
                <w:szCs w:val="20"/>
              </w:rPr>
              <w:t xml:space="preserve">неиспользованными, без повреждений.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Согласие с требованиями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23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Необходимо указать информацию по всем параметрам, в том числе торговую марку, модель, артикул (при наличии) предлагаемой к поставке  продукции</w:t>
            </w:r>
            <w:r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</w:rPr>
            </w:r>
          </w:p>
        </w:tc>
        <w:tc>
          <w:tcPr>
            <w:shd w:val="clear" w:color="ffffff" w:fill="ffffff"/>
            <w:tcW w:w="1951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pStyle w:val="1014"/>
              <w:numPr>
                <w:ilvl w:val="0"/>
                <w:numId w:val="22"/>
              </w:num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</w:t>
            </w:r>
            <w:r>
              <w:rPr>
                <w:b/>
                <w:bCs/>
                <w:sz w:val="20"/>
                <w:szCs w:val="20"/>
              </w:rPr>
              <w:t xml:space="preserve">к </w:t>
            </w:r>
            <w:r>
              <w:rPr>
                <w:b/>
                <w:bCs/>
                <w:sz w:val="20"/>
                <w:szCs w:val="20"/>
              </w:rPr>
              <w:t xml:space="preserve">доставке, </w:t>
            </w:r>
            <w:r>
              <w:rPr>
                <w:b/>
                <w:bCs/>
                <w:sz w:val="20"/>
                <w:szCs w:val="20"/>
              </w:rPr>
              <w:t xml:space="preserve"> маркировке</w:t>
            </w:r>
            <w:r>
              <w:rPr>
                <w:b/>
                <w:bCs/>
                <w:sz w:val="20"/>
                <w:szCs w:val="20"/>
              </w:rPr>
              <w:t xml:space="preserve">, упаковке, транспортировке, перемещению, условиям хранения, приемке и испытаниям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887"/>
        </w:trPr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Оборудование и материалы  должны быть доставлены </w:t>
            </w:r>
            <w:r>
              <w:rPr>
                <w:sz w:val="20"/>
                <w:szCs w:val="20"/>
              </w:rPr>
              <w:t xml:space="preserve">Поставщиком по адресу: </w:t>
            </w:r>
            <w:r>
              <w:rPr>
                <w:sz w:val="20"/>
                <w:szCs w:val="20"/>
              </w:rPr>
              <w:t xml:space="preserve">Еврейская </w:t>
            </w:r>
            <w:r>
              <w:rPr>
                <w:sz w:val="20"/>
                <w:szCs w:val="20"/>
              </w:rPr>
              <w:t xml:space="preserve">автономная область, г. Биро</w:t>
            </w:r>
            <w:r>
              <w:rPr>
                <w:sz w:val="20"/>
                <w:szCs w:val="20"/>
              </w:rPr>
              <w:t xml:space="preserve">би</w:t>
            </w:r>
            <w:r>
              <w:rPr>
                <w:sz w:val="20"/>
                <w:szCs w:val="20"/>
              </w:rPr>
              <w:t xml:space="preserve">джан, </w:t>
            </w:r>
            <w:r>
              <w:rPr>
                <w:sz w:val="20"/>
                <w:szCs w:val="20"/>
              </w:rPr>
              <w:t xml:space="preserve">ул. Шолом-Але</w:t>
            </w:r>
            <w:r>
              <w:rPr>
                <w:sz w:val="20"/>
                <w:szCs w:val="20"/>
              </w:rPr>
              <w:t xml:space="preserve">йхема, </w:t>
            </w:r>
            <w:r>
              <w:rPr>
                <w:sz w:val="20"/>
                <w:szCs w:val="20"/>
              </w:rPr>
              <w:t xml:space="preserve">60.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  <w:p>
            <w:pPr>
              <w:jc w:val="both"/>
              <w:spacing w:before="0" w:beforeAutospacing="0" w:after="0" w:afterAutospacing="0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Оборудование должно быть поставлены в упаковке производителя, не нарушенной, без следов воздействия влаги. Упаковка и/или тара</w:t>
            </w:r>
            <w:r>
              <w:rPr>
                <w:sz w:val="20"/>
                <w:szCs w:val="20"/>
              </w:rPr>
              <w:t xml:space="preserve"> должна обеспечивать их полную сохранность от всякого рода перегрузок,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</w:t>
            </w:r>
            <w:r>
              <w:rPr>
                <w:sz w:val="20"/>
                <w:szCs w:val="20"/>
              </w:rPr>
              <w:t xml:space="preserve">погрузо-разгрузочных работ вручную или механизированными средствами.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  <w:p>
            <w:pPr>
              <w:spacing w:before="0" w:beforeAutospacing="0" w:after="0" w:afterAutospacing="0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Стоимость тары и/или </w:t>
            </w:r>
            <w:r>
              <w:rPr>
                <w:sz w:val="20"/>
                <w:szCs w:val="20"/>
              </w:rPr>
              <w:t xml:space="preserve">упаковки </w:t>
            </w:r>
            <w:r>
              <w:rPr>
                <w:sz w:val="20"/>
                <w:szCs w:val="20"/>
              </w:rPr>
              <w:t xml:space="preserve">включена в стоимость оборудования.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Согласие с требованиями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pStyle w:val="1014"/>
              <w:numPr>
                <w:ilvl w:val="0"/>
                <w:numId w:val="22"/>
              </w:num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pStyle w:val="1014"/>
              <w:numPr>
                <w:ilvl w:val="1"/>
                <w:numId w:val="22"/>
              </w:numPr>
              <w:ind w:left="-117" w:firstLine="142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Гарантия на  поставляемое оборудование  составляет срок не менее 12 месяцев.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Согласие с требованиями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pStyle w:val="1039"/>
              <w:jc w:val="left"/>
              <w:keepNext w:val="0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  <w:outlineLvl w:val="2"/>
            </w:pPr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b w:val="0"/>
                <w:sz w:val="20"/>
                <w:szCs w:val="20"/>
              </w:rPr>
            </w:r>
            <w:r>
              <w:rPr>
                <w:rFonts w:eastAsia="Times New Roman"/>
                <w:b w:val="0"/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pStyle w:val="1014"/>
              <w:numPr>
                <w:ilvl w:val="0"/>
                <w:numId w:val="22"/>
              </w:numPr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vMerge w:val="restart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победителю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768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/>
              <w:shd w:val="clear" w:color="ffffff" w:fill="ffffff"/>
              <w:rPr>
                <w:rFonts w:ascii="Times New Roman" w:hAnsi="Times New Roman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Информация, представленная в составе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заявки Участника, признанного победителем  закупочной   процедуры, 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течение 5 (пяти) рабочих дней после размещения протокола   подведения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итогов закупки на сайте www.zakupki.gov.ru (до заключения договора), будет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проверена на предмет достоверности сведений, указанных в документах,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подтверждающих признак аффилированности к изготовителю продукции, и 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приложении №4 к Документации о закупке – Форма КП и Структура НМЦ.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/>
              <w:shd w:val="clear" w:color="ffffff" w:fill="ffffff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В случае выявления недостоверных сведений, Победитель признается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уклонившимся   от заключения Договора и утрачивает статус Победителя, 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Закупочная комиссия   имеет право выбрать в качестве Победителя иного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Участника, занявшего следующее   место в ранжировке заявок после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Победителя, из числа остальных допущенных заявок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  <w:t xml:space="preserve">Согласие с требованиями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234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shd w:val="clear" w:color="ffffff" w:fill="ffffff"/>
              <w:rPr>
                <w:color w:val="000000" w:themeColor="text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окументы, подтверждающие отношение к изготовителю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0" w:right="0" w:firstLine="0"/>
              <w:jc w:val="center"/>
              <w:spacing w:before="0" w:beforeAutospacing="0" w:after="0" w:afterAutospacing="0"/>
              <w:shd w:val="clear" w:color="ffffff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предлагаемой продукции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говор, соглашения,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сертификаты, подтверждающие полномочия, справка об аффилированности,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ind w:left="0" w:right="0" w:firstLine="0"/>
              <w:jc w:val="center"/>
              <w:spacing w:before="0" w:beforeAutospacing="0" w:after="0" w:afterAutospacing="0"/>
              <w:shd w:val="clear" w:color="ffffff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технические   условия,   конструкторская,   технологическая,   эксплуатационная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документация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pStyle w:val="1014"/>
              <w:numPr>
                <w:ilvl w:val="0"/>
                <w:numId w:val="22"/>
              </w:numPr>
              <w:jc w:val="center"/>
              <w:spacing w:before="0" w:beforeAutospacing="0" w:after="0" w:afterAutospacing="0"/>
            </w:pPr>
            <w:r/>
            <w:r/>
          </w:p>
        </w:tc>
        <w:tc>
          <w:tcPr>
            <w:gridSpan w:val="3"/>
            <w:tcW w:w="7689" w:type="dxa"/>
            <w:vAlign w:val="center"/>
            <w:vMerge w:val="restart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Прочие (дополнительные) требования к продукции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446"/>
        </w:trPr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0" w:beforeAutospacing="0" w:after="0" w:afterAutospacing="0"/>
            </w:pPr>
            <w:r>
              <w:rPr>
                <w:sz w:val="20"/>
                <w:szCs w:val="20"/>
              </w:rPr>
              <w:t xml:space="preserve">5.</w:t>
            </w: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gridSpan w:val="2"/>
            <w:tcW w:w="3918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keepLines/>
              <w:keepNext/>
              <w:spacing w:before="0" w:beforeAutospacing="0" w:after="0" w:afterAutospacing="0"/>
              <w:widowControl/>
              <w:rPr>
                <w:rFonts w:hint="cs"/>
                <w:b/>
                <w:bCs w:val="0"/>
                <w:i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cs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По позициям</w:t>
            </w:r>
            <w:r>
              <w:rPr>
                <w:rFonts w:hint="cs"/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cs"/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1, 2, 11, 16, 24, 29, 31, 32, 34, 47, 50, 51, 55, 56, 58, 60, 62, 63, 64, 65, 66, 70, 71,72, 74, 75, 76, 78</w:t>
            </w:r>
            <w:r>
              <w:rPr>
                <w:rFonts w:hint="cs"/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cs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Приложения №1</w:t>
            </w:r>
            <w:r>
              <w:rPr>
                <w:rFonts w:hint="cs"/>
                <w:i w:val="0"/>
                <w:iCs w:val="0"/>
                <w:color w:val="auto"/>
                <w:sz w:val="20"/>
                <w:szCs w:val="20"/>
              </w:rPr>
              <w:t xml:space="preserve"> к настоящим Техническим требованиям </w:t>
            </w:r>
            <w:r>
              <w:rPr>
                <w:rStyle w:val="1072"/>
                <w:b/>
                <w:bCs/>
                <w:i w:val="0"/>
                <w:iCs w:val="0"/>
                <w:sz w:val="20"/>
                <w:szCs w:val="20"/>
                <w:u w:val="none"/>
              </w:rPr>
              <w:t xml:space="preserve">установлено ограничение </w:t>
            </w:r>
            <w:r>
              <w:rPr>
                <w:rFonts w:eastAsia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 xml:space="preserve">з</w:t>
            </w:r>
            <w:r>
              <w:rPr>
                <w:rFonts w:eastAsia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 xml:space="preserve">акупок товаров, происходящих из иностранных государст</w:t>
            </w:r>
            <w:r>
              <w:rPr>
                <w:rFonts w:eastAsia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eastAsia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(в соответствии с </w:t>
            </w:r>
            <w:r>
              <w:rPr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</w:rPr>
              <w:t xml:space="preserve">ПП РФ №1875 от 23.12.2024г.)</w:t>
            </w: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int="cs"/>
                <w:b/>
                <w:bCs w:val="0"/>
                <w:i w:val="0"/>
                <w:color w:val="auto"/>
                <w:sz w:val="20"/>
                <w:szCs w:val="20"/>
              </w:rPr>
            </w:r>
            <w:r>
              <w:rPr>
                <w:rFonts w:hint="cs"/>
                <w:b/>
                <w:bCs w:val="0"/>
                <w:i w:val="0"/>
                <w:color w:val="auto"/>
                <w:sz w:val="20"/>
                <w:szCs w:val="20"/>
              </w:rPr>
            </w:r>
          </w:p>
          <w:p>
            <w:pPr>
              <w:pStyle w:val="1073"/>
              <w:contextualSpacing w:val="0"/>
              <w:ind w:left="0" w:right="0" w:firstLine="0"/>
              <w:jc w:val="both"/>
              <w:keepLines/>
              <w:keepNext/>
              <w:spacing w:before="0" w:beforeAutospacing="0" w:after="0" w:afterAutospacing="0" w:line="240" w:lineRule="auto"/>
              <w:widowControl/>
              <w:rPr>
                <w:rFonts w:eastAsia="Times New Roman"/>
                <w:bCs w:val="0"/>
                <w:i w:val="0"/>
                <w:sz w:val="20"/>
                <w:szCs w:val="20"/>
              </w:rPr>
              <w:suppressLineNumbers w:val="0"/>
            </w:pPr>
            <w:r>
              <w:rPr>
                <w:rFonts w:eastAsia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При осуществлении закупки то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вара,</w:t>
            </w:r>
            <w:r>
              <w:rPr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6" w:tooltip="https://login.consultant.ru/link/?req=doc&amp;base=LAW&amp;n=494318&amp;dst=100007" w:history="1">
              <w:r>
                <w:rPr>
                  <w:rFonts w:eastAsia="Times New Roman"/>
                  <w:i w:val="0"/>
                  <w:iCs w:val="0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государств, не допуска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ются:</w:t>
            </w:r>
            <w:r>
              <w:rPr>
                <w:rFonts w:eastAsia="Times New Roman"/>
                <w:bCs w:val="0"/>
                <w:i w:val="0"/>
                <w:sz w:val="20"/>
                <w:szCs w:val="20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</w:rPr>
            </w:r>
          </w:p>
          <w:p>
            <w:pPr>
              <w:pStyle w:val="1073"/>
              <w:contextualSpacing w:val="0"/>
              <w:ind w:left="0" w:right="0" w:firstLine="283"/>
              <w:jc w:val="both"/>
              <w:keepLines/>
              <w:keepNext/>
              <w:spacing w:before="0" w:beforeAutospacing="0" w:after="0" w:afterAutospacing="0" w:line="240" w:lineRule="auto"/>
              <w:widowControl/>
              <w:rPr>
                <w:rFonts w:eastAsia="Times New Roman"/>
                <w:bCs w:val="0"/>
                <w:i w:val="0"/>
                <w:sz w:val="20"/>
                <w:szCs w:val="20"/>
                <w:lang w:eastAsia="ru-RU"/>
              </w:rPr>
              <w:suppressLineNumbers w:val="0"/>
            </w:pP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е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схождения;</w:t>
            </w:r>
            <w:r>
              <w:rPr>
                <w:rFonts w:eastAsia="Times New Roman"/>
                <w:bCs w:val="0"/>
                <w:i w:val="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  <w:lang w:eastAsia="ru-RU"/>
              </w:rPr>
            </w:r>
          </w:p>
          <w:p>
            <w:pPr>
              <w:pStyle w:val="1073"/>
              <w:contextualSpacing w:val="0"/>
              <w:ind w:left="0" w:right="0" w:firstLine="283"/>
              <w:jc w:val="both"/>
              <w:keepLines/>
              <w:keepNext/>
              <w:spacing w:before="0" w:beforeAutospacing="0" w:after="0" w:afterAutospacing="0" w:line="240" w:lineRule="auto"/>
              <w:widowControl/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б) 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</w:r>
          </w:p>
          <w:p>
            <w:pPr>
              <w:numPr>
                <w:ilvl w:val="0"/>
                <w:numId w:val="0"/>
              </w:numPr>
              <w:contextualSpacing w:val="0"/>
              <w:jc w:val="left"/>
              <w:keepLines/>
              <w:keepNext/>
              <w:spacing w:before="0" w:beforeAutospacing="0" w:after="0" w:afterAutospacing="0" w:line="240" w:lineRule="auto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3772" w:type="dxa"/>
            <w:vAlign w:val="top"/>
            <w:vMerge w:val="restart"/>
            <w:textDirection w:val="lrTb"/>
            <w:noWrap w:val="false"/>
          </w:tcPr>
          <w:p>
            <w:pPr>
              <w:pStyle w:val="947"/>
              <w:numPr>
                <w:ilvl w:val="0"/>
                <w:numId w:val="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14"/>
                <w:szCs w:val="14"/>
                <w:shd w:val="clear" w:color="auto" w:fill="ffffff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Предлагаемая к поставке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  <w:t xml:space="preserve">продукция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  <w:t xml:space="preserve">должна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  <w:t xml:space="preserve">быть включена в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еестр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ы (в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зависимости от происхождения товара),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а именно:</w:t>
            </w:r>
            <w:r>
              <w:rPr>
                <w:rFonts w:ascii="Times New Roman" w:hAnsi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14"/>
                <w:szCs w:val="14"/>
                <w:shd w:val="clear" w:color="auto" w:fill="ffffff"/>
              </w:rPr>
            </w:r>
            <w:r>
              <w:rPr>
                <w:rFonts w:ascii="Times New Roman" w:hAnsi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14"/>
                <w:szCs w:val="14"/>
                <w:shd w:val="clear" w:color="auto" w:fill="ffffff"/>
              </w:rPr>
            </w:r>
          </w:p>
          <w:p>
            <w:pPr>
              <w:pStyle w:val="1014"/>
              <w:numPr>
                <w:ilvl w:val="0"/>
                <w:numId w:val="29"/>
              </w:numPr>
              <w:contextualSpacing w:val="0"/>
              <w:ind w:left="204" w:right="0" w:hanging="249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4"/>
                <w:szCs w:val="1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Реестр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российской промышленной продукции, предусмотренн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ый статьей 17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vertAlign w:val="superscript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 Федерального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закона «О промышленной политике в Российской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Федерации»,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содержащий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4"/>
                <w:szCs w:val="14"/>
              </w:rPr>
            </w:r>
          </w:p>
          <w:p>
            <w:pPr>
              <w:pStyle w:val="1014"/>
              <w:numPr>
                <w:ilvl w:val="0"/>
                <w:numId w:val="30"/>
              </w:numPr>
              <w:contextualSpacing w:val="0"/>
              <w:ind w:left="374" w:right="0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информацию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о совок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упном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количестве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ПП РФ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от 17 июля 2015 г. №719 «О подтверждении производства российской промы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шленной продукции» за выполнение (освоение) на территории Российской Федерации соответствующих операций (условий) уста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новлены требования о совокупном количестве баллов), которое составляет или превышает значение, определенное ПП РФ от 17 июля 2015 г. №719;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</w:p>
          <w:p>
            <w:pPr>
              <w:pStyle w:val="1014"/>
              <w:numPr>
                <w:ilvl w:val="0"/>
                <w:numId w:val="30"/>
              </w:numPr>
              <w:contextualSpacing w:val="0"/>
              <w:ind w:left="374" w:right="0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информацию об уровне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радиоэлектронной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продукции (для товара, являющегося в соответствии с ПП РФ от 17 июля 2015 г. №719 радиоэлектронной продукцией первого уровня или радиоэлектронной пр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одукцией второго уровня).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</w:p>
          <w:p>
            <w:pPr>
              <w:pStyle w:val="1014"/>
              <w:numPr>
                <w:ilvl w:val="0"/>
                <w:numId w:val="29"/>
              </w:numPr>
              <w:contextualSpacing w:val="0"/>
              <w:ind w:left="204" w:right="0" w:hanging="249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4"/>
                <w:szCs w:val="1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Реестр промышленной продукции,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произведенной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на территории государства -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члена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Евразийского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экономического союза, за иск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л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содержащей в том числе: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4"/>
                <w:szCs w:val="14"/>
              </w:rPr>
            </w:r>
          </w:p>
          <w:p>
            <w:pPr>
              <w:pStyle w:val="1014"/>
              <w:numPr>
                <w:ilvl w:val="0"/>
                <w:numId w:val="31"/>
              </w:numPr>
              <w:contextualSpacing w:val="0"/>
              <w:ind w:left="374" w:right="0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 информацию о совокупном количестве баллов за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выполнение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(освоение) на территории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Евразийского экономического союза соответствующих операций (условий) (если в отношении такого товара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правом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Евразийского экономического союза за вы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</w:p>
          <w:p>
            <w:pPr>
              <w:pStyle w:val="1014"/>
              <w:numPr>
                <w:ilvl w:val="0"/>
                <w:numId w:val="31"/>
              </w:numPr>
              <w:contextualSpacing w:val="0"/>
              <w:ind w:left="374" w:right="0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информацию об уровне радиоэлектронной продукции (для товара, являющегося в соответствии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</w:p>
        </w:tc>
        <w:tc>
          <w:tcPr>
            <w:tcW w:w="18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</w:rPr>
            </w:r>
          </w:p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Указание характеристик</w:t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</w:p>
        </w:tc>
        <w:tc>
          <w:tcPr>
            <w:tcW w:w="3234" w:type="dxa"/>
            <w:vAlign w:val="top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before="0" w:beforeAutospacing="0" w:after="0" w:afterAutospacing="0"/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Д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ля подтверждения происхождения товаров из Российской Федерации</w:t>
            </w: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(либо 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подтверждения происхождения товаров из государств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- членов Евразийского экономического союза,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з</w:t>
            </w:r>
            <w:r>
              <w:rPr>
                <w:bCs/>
                <w:i w:val="0"/>
                <w:iCs w:val="0"/>
                <w:sz w:val="20"/>
                <w:szCs w:val="20"/>
              </w:rPr>
              <w:t xml:space="preserve">а исключением РФ)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: </w:t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</w:p>
          <w:p>
            <w:pPr>
              <w:pStyle w:val="1014"/>
              <w:numPr>
                <w:ilvl w:val="0"/>
                <w:numId w:val="25"/>
              </w:numPr>
              <w:ind w:left="567" w:right="0" w:hanging="283"/>
              <w:jc w:val="both"/>
              <w:spacing w:before="0" w:beforeAutospacing="0" w:after="0" w:afterAutospacing="0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r>
          </w:p>
          <w:p>
            <w:pPr>
              <w:pStyle w:val="1014"/>
              <w:numPr>
                <w:ilvl w:val="0"/>
                <w:numId w:val="25"/>
              </w:numPr>
              <w:ind w:left="567" w:right="0" w:hanging="283"/>
              <w:jc w:val="both"/>
              <w:spacing w:before="0" w:beforeAutospacing="0" w:after="0" w:afterAutospacing="0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номер реестровой записи соответствующего реестра.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</w:p>
          <w:p>
            <w:pPr>
              <w:ind w:right="0"/>
              <w:jc w:val="both"/>
              <w:spacing w:before="0" w:beforeAutospacing="0" w:after="0" w:afterAutospacing="0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</w:p>
          <w:p>
            <w:pPr>
              <w:ind w:left="0" w:right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В случае отсутствия требуемой выше информации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,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заявка Участника приравнивается к заявке, в которой содержится предложение о 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поставке товаров, происходящих из иностранного государства (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ПП РФ №1875 от 23.12.2024).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5.2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9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По позициям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3-10, 15, 17-23, 25-28, 30, 33, 35-44, 48, 49, 57, 59, 61, 68, 73, 77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 xml:space="preserve">П</w:t>
            </w:r>
            <w:r>
              <w:rPr>
                <w:rFonts w:hint="cs"/>
                <w:b w:val="0"/>
                <w:bCs w:val="0"/>
                <w:iCs/>
                <w:color w:val="auto"/>
                <w:sz w:val="20"/>
                <w:szCs w:val="20"/>
              </w:rPr>
              <w:t xml:space="preserve">риложения №1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  <w:r>
              <w:rPr>
                <w:rFonts w:hint="cs"/>
                <w:iCs/>
                <w:color w:val="auto"/>
                <w:sz w:val="20"/>
                <w:szCs w:val="20"/>
              </w:rPr>
              <w:t xml:space="preserve">к настоящим Техническим требованиям 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у</w:t>
            </w:r>
            <w:r>
              <w:rPr>
                <w:b/>
                <w:bCs/>
                <w:sz w:val="20"/>
                <w:szCs w:val="20"/>
              </w:rPr>
              <w:t xml:space="preserve">становлено 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преимущество российской продукци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и</w:t>
            </w:r>
            <w:r>
              <w:rPr>
                <w:b w:val="0"/>
                <w:bCs w:val="0"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7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сопоставлении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b w:val="0"/>
                <w:bCs w:val="0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договора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jc w:val="both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772" w:type="dxa"/>
            <w:vAlign w:val="top"/>
            <w:vMerge w:val="restart"/>
            <w:textDirection w:val="lrTb"/>
            <w:noWrap w:val="false"/>
          </w:tcPr>
          <w:p>
            <w:pPr>
              <w:pStyle w:val="1074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sz w:val="18"/>
                <w:szCs w:val="18"/>
              </w:rPr>
            </w:pPr>
            <w:r>
              <w:rPr>
                <w:rStyle w:val="1075"/>
                <w:b w:val="0"/>
                <w:bCs w:val="0"/>
                <w:i w:val="0"/>
                <w:color w:val="000000" w:themeColor="text1"/>
                <w:sz w:val="20"/>
                <w:szCs w:val="20"/>
              </w:rPr>
              <w:t xml:space="preserve">Указание (декларирование) Участником в своей заявке наименования страны происхождения товара в соответствии с Общероссийским классификатором стран мира (ОКСМ)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074"/>
              <w:ind w:right="-52"/>
              <w:spacing w:before="0" w:beforeAutospacing="0" w:after="0" w:afterAutospacing="0" w:line="240" w:lineRule="auto"/>
              <w:widowControl w:val="off"/>
              <w:rPr>
                <w:b w:val="0"/>
                <w:bCs w:val="0"/>
                <w:i w:val="0"/>
                <w:color w:val="000000" w:themeColor="text1"/>
                <w:sz w:val="18"/>
                <w:szCs w:val="18"/>
              </w:rPr>
            </w:pPr>
            <w:r>
              <w:rPr>
                <w:rStyle w:val="1075"/>
                <w:b w:val="0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b w:val="0"/>
                <w:bCs w:val="0"/>
                <w:i w:val="0"/>
                <w:color w:val="000000" w:themeColor="text1"/>
                <w:sz w:val="18"/>
                <w:szCs w:val="18"/>
              </w:rPr>
            </w:r>
            <w:r>
              <w:rPr>
                <w:b w:val="0"/>
                <w:bCs w:val="0"/>
                <w:i w:val="0"/>
                <w:color w:val="000000" w:themeColor="text1"/>
                <w:sz w:val="18"/>
                <w:szCs w:val="18"/>
              </w:rPr>
            </w:r>
          </w:p>
        </w:tc>
        <w:tc>
          <w:tcPr>
            <w:tcW w:w="1809" w:type="dxa"/>
            <w:vAlign w:val="top"/>
            <w:vMerge w:val="restart"/>
            <w:textDirection w:val="lrTb"/>
            <w:noWrap w:val="false"/>
          </w:tcPr>
          <w:p>
            <w:pPr>
              <w:pStyle w:val="1074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18"/>
                <w:szCs w:val="18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Указание характеристик</w:t>
            </w:r>
            <w:r>
              <w:rPr>
                <w:bCs w:val="0"/>
                <w:i w:val="0"/>
                <w:color w:val="000000" w:themeColor="text1"/>
                <w:sz w:val="18"/>
                <w:szCs w:val="18"/>
              </w:rPr>
            </w:r>
            <w:r>
              <w:rPr>
                <w:bCs w:val="0"/>
                <w:i w:val="0"/>
                <w:color w:val="000000" w:themeColor="text1"/>
                <w:sz w:val="18"/>
                <w:szCs w:val="18"/>
              </w:rPr>
            </w:r>
          </w:p>
          <w:p>
            <w:pPr>
              <w:pStyle w:val="1074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18"/>
                <w:szCs w:val="18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bCs w:val="0"/>
                <w:i w:val="0"/>
                <w:color w:val="000000" w:themeColor="text1"/>
                <w:sz w:val="18"/>
                <w:szCs w:val="18"/>
              </w:rPr>
            </w:r>
            <w:r>
              <w:rPr>
                <w:bCs w:val="0"/>
                <w:i w:val="0"/>
                <w:color w:val="000000" w:themeColor="text1"/>
                <w:sz w:val="18"/>
                <w:szCs w:val="18"/>
              </w:rPr>
            </w:r>
          </w:p>
        </w:tc>
        <w:tc>
          <w:tcPr>
            <w:tcW w:w="3234" w:type="dxa"/>
            <w:vAlign w:val="top"/>
            <w:vMerge w:val="restart"/>
            <w:textDirection w:val="lrTb"/>
            <w:noWrap w:val="false"/>
          </w:tcPr>
          <w:p>
            <w:pPr>
              <w:pStyle w:val="1074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18"/>
                <w:szCs w:val="18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У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частник должен предоставить в составе заявки Коммерческое предложение по форме, установленной в Документации о закупке, с указанием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997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Общероссийским классификатором стран мира (ОКСМ).</w:t>
            </w:r>
            <w:r>
              <w:rPr>
                <w:bCs w:val="0"/>
                <w:i w:val="0"/>
                <w:color w:val="000000" w:themeColor="text1"/>
                <w:sz w:val="18"/>
                <w:szCs w:val="18"/>
              </w:rPr>
            </w:r>
            <w:r>
              <w:rPr>
                <w:bCs w:val="0"/>
                <w:i w:val="0"/>
                <w:color w:val="000000" w:themeColor="text1"/>
                <w:sz w:val="18"/>
                <w:szCs w:val="18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559"/>
        </w:trPr>
        <w:tc>
          <w:tcPr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5.3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918" w:type="dxa"/>
            <w:vAlign w:val="top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before="0" w:beforeAutospacing="0" w:after="0" w:afterAutospacing="0"/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/>
                <w:i/>
                <w:i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о позициям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12, 13, 14, 15, 45, 46, 52, 53, 54, 67, 69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. </w:t>
            </w:r>
            <w:r>
              <w:rPr>
                <w:rFonts w:hint="cs"/>
                <w:b w:val="0"/>
                <w:bCs w:val="0"/>
                <w:iCs/>
                <w:color w:val="auto"/>
                <w:sz w:val="20"/>
                <w:szCs w:val="20"/>
              </w:rPr>
              <w:t xml:space="preserve">Приложения №1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  <w:r>
              <w:rPr>
                <w:rFonts w:hint="cs"/>
                <w:iCs/>
                <w:color w:val="auto"/>
                <w:sz w:val="20"/>
                <w:szCs w:val="20"/>
              </w:rPr>
              <w:t xml:space="preserve">к настоящим Техническим требованиям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sz w:val="20"/>
                <w:szCs w:val="20"/>
                <w:highlight w:val="none"/>
              </w:rPr>
              <w:t xml:space="preserve">становлен режим запрета закупки иностранной продукции (когда национальный режим не предоставляется) Перечень продукции Приложение № 1 ПП РФ № 1875 от 23.12.2024.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</w:p>
        </w:tc>
        <w:tc>
          <w:tcPr>
            <w:tcW w:w="3772" w:type="dxa"/>
            <w:vAlign w:val="top"/>
            <w:vMerge w:val="restart"/>
            <w:textDirection w:val="lrTb"/>
            <w:noWrap w:val="false"/>
          </w:tcPr>
          <w:p>
            <w:pPr>
              <w:pStyle w:val="1074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На основании абзаца третьего подпункта «и» пункта 5 ПП РФ №1875</w:t>
            </w:r>
            <w:r>
              <w:rPr>
                <w:rStyle w:val="1075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 xml:space="preserve"> Заказчик не применяет запрет на данный перечень товаров</w:t>
            </w:r>
            <w:r>
              <w:rPr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W w:w="1809" w:type="dxa"/>
            <w:vAlign w:val="top"/>
            <w:vMerge w:val="restart"/>
            <w:textDirection w:val="lrTb"/>
            <w:noWrap w:val="false"/>
          </w:tcPr>
          <w:p>
            <w:pPr>
              <w:pStyle w:val="1074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Указание характеристик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pStyle w:val="1074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234" w:type="dxa"/>
            <w:vAlign w:val="top"/>
            <w:vMerge w:val="restart"/>
            <w:textDirection w:val="lrTb"/>
            <w:noWrap w:val="false"/>
          </w:tcPr>
          <w:p>
            <w:pPr>
              <w:pStyle w:val="1074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по формам, устано</w:t>
            </w: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  <w:t xml:space="preserve">вленным Документацией о закупке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1074"/>
              <w:ind w:right="-52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75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948"/>
        <w:numPr>
          <w:ilvl w:val="0"/>
          <w:numId w:val="0"/>
        </w:numPr>
        <w:ind w:left="0" w:righ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1134" w:bottom="851" w:left="992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48"/>
        <w:ind w:left="0" w:right="0"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Т</w:t>
      </w:r>
      <w:r>
        <w:rPr>
          <w:b/>
          <w:bCs/>
          <w:sz w:val="26"/>
          <w:szCs w:val="26"/>
        </w:rPr>
        <w:t xml:space="preserve">ребования к документации по ценообразованию на этапе закупки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p>
      <w:pPr>
        <w:pStyle w:val="1014"/>
        <w:numPr>
          <w:ilvl w:val="0"/>
          <w:numId w:val="32"/>
        </w:numPr>
        <w:ind w:left="709" w:right="0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4"/>
        <w:numPr>
          <w:ilvl w:val="0"/>
          <w:numId w:val="32"/>
        </w:numPr>
        <w:ind w:left="709" w:right="0" w:hanging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Дополнительные документы по ценообразованию в состав заявки не</w:t>
      </w:r>
      <w:r>
        <w:rPr>
          <w:sz w:val="24"/>
          <w:szCs w:val="24"/>
        </w:rPr>
        <w:t xml:space="preserve"> включаются.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</w:pPr>
      <w:r/>
      <w:r/>
    </w:p>
    <w:p>
      <w:pPr>
        <w:ind w:left="0" w:right="0" w:firstLine="709"/>
      </w:pPr>
      <w:r/>
      <w:r/>
    </w:p>
    <w:p>
      <w:pPr>
        <w:pStyle w:val="948"/>
        <w:ind w:left="0" w:right="0" w:firstLine="0"/>
        <w:jc w:val="center"/>
        <w:rPr>
          <w:b/>
          <w:bCs/>
          <w:sz w:val="26"/>
          <w:szCs w:val="26"/>
          <w14:ligatures w14:val="none"/>
        </w:rPr>
      </w:pPr>
      <w:r>
        <w:rPr>
          <w:b/>
          <w:bCs/>
          <w:sz w:val="26"/>
          <w:szCs w:val="26"/>
        </w:rPr>
        <w:t xml:space="preserve">Приложения</w:t>
      </w:r>
      <w:r>
        <w:rPr>
          <w:b/>
          <w:bCs/>
          <w:sz w:val="26"/>
          <w:szCs w:val="26"/>
          <w14:ligatures w14:val="none"/>
        </w:rPr>
      </w:r>
      <w:r>
        <w:rPr>
          <w:b/>
          <w:bCs/>
          <w:sz w:val="26"/>
          <w:szCs w:val="26"/>
          <w14:ligatures w14:val="none"/>
        </w:rPr>
      </w:r>
    </w:p>
    <w:p>
      <w:pPr>
        <w:ind w:left="0" w:right="0" w:firstLine="709"/>
        <w:jc w:val="center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pStyle w:val="1014"/>
        <w:numPr>
          <w:ilvl w:val="0"/>
          <w:numId w:val="28"/>
        </w:numPr>
        <w:ind w:left="709" w:right="0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1.1 «Перечень, функциональные характеристики (потребительские свойства), количественные, качественные характеристики товара, место поставки»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rPr>
        <w:rStyle w:val="981"/>
      </w:rPr>
      <w:framePr w:wrap="around" w:vAnchor="text" w:hAnchor="margin" w:xAlign="center" w:y="1"/>
    </w:pPr>
    <w:r>
      <w:rPr>
        <w:rStyle w:val="981"/>
      </w:rPr>
      <w:fldChar w:fldCharType="begin"/>
    </w:r>
    <w:r>
      <w:rPr>
        <w:rStyle w:val="981"/>
      </w:rPr>
      <w:instrText xml:space="preserve">PAGE  </w:instrText>
    </w:r>
    <w:r>
      <w:rPr>
        <w:rStyle w:val="981"/>
      </w:rPr>
      <w:fldChar w:fldCharType="end"/>
    </w:r>
    <w:r>
      <w:rPr>
        <w:rStyle w:val="981"/>
      </w:rPr>
    </w:r>
    <w:r>
      <w:rPr>
        <w:rStyle w:val="981"/>
      </w:rPr>
    </w:r>
  </w:p>
  <w:p>
    <w:pPr>
      <w:pStyle w:val="96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rPr>
        <w:rStyle w:val="981"/>
      </w:rPr>
      <w:framePr w:wrap="around" w:vAnchor="text" w:hAnchor="margin" w:xAlign="center" w:y="1"/>
    </w:pPr>
    <w:r>
      <w:rPr>
        <w:rStyle w:val="981"/>
      </w:rPr>
      <w:fldChar w:fldCharType="begin"/>
    </w:r>
    <w:r>
      <w:rPr>
        <w:rStyle w:val="981"/>
      </w:rPr>
      <w:instrText xml:space="preserve">PAGE  </w:instrText>
    </w:r>
    <w:r>
      <w:rPr>
        <w:rStyle w:val="981"/>
      </w:rPr>
      <w:fldChar w:fldCharType="end"/>
    </w:r>
    <w:r>
      <w:rPr>
        <w:rStyle w:val="981"/>
      </w:rPr>
    </w:r>
    <w:r>
      <w:rPr>
        <w:rStyle w:val="981"/>
      </w:rPr>
    </w:r>
  </w:p>
  <w:p>
    <w:pPr>
      <w:pStyle w:val="969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4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4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5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5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5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96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6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94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6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5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multiLevelType w:val="hybridMultilevel"/>
    <w:styleLink w:val="1042"/>
    <w:lvl w:ilvl="0">
      <w:start w:val="1"/>
      <w:numFmt w:val="decimal"/>
      <w:pStyle w:val="104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106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4"/>
      <w:numFmt w:val="bullet"/>
      <w:pStyle w:val="102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3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2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styleLink w:val="1038"/>
    <w:lvl w:ilvl="0">
      <w:start w:val="3"/>
      <w:numFmt w:val="decimal"/>
      <w:pStyle w:val="103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0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none"/>
      <w:isLgl w:val="false"/>
      <w:suff w:val="tab"/>
      <w:lvlText w:val="4.1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65" w:hanging="360"/>
      </w:pPr>
      <w:rPr>
        <w:rFonts w:ascii="Times New Roman" w:hAnsi="Times New Roman" w:eastAsia="Times New Roman" w:cs="Times New Roman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25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3.%1"/>
      <w:lvlJc w:val="left"/>
      <w:pPr>
        <w:ind w:left="709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957"/>
    <w:link w:val="948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957"/>
    <w:link w:val="949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957"/>
    <w:link w:val="950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957"/>
    <w:link w:val="951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957"/>
    <w:link w:val="952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957"/>
    <w:link w:val="953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957"/>
    <w:link w:val="9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95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957"/>
    <w:link w:val="956"/>
    <w:uiPriority w:val="9"/>
    <w:rPr>
      <w:rFonts w:ascii="Arial" w:hAnsi="Arial" w:eastAsia="Arial" w:cs="Arial"/>
      <w:i/>
      <w:iCs/>
      <w:sz w:val="21"/>
      <w:szCs w:val="21"/>
    </w:rPr>
  </w:style>
  <w:style w:type="paragraph" w:styleId="811">
    <w:name w:val="Title"/>
    <w:basedOn w:val="947"/>
    <w:next w:val="947"/>
    <w:link w:val="8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2">
    <w:name w:val="Title Char"/>
    <w:basedOn w:val="957"/>
    <w:link w:val="811"/>
    <w:uiPriority w:val="10"/>
    <w:rPr>
      <w:sz w:val="48"/>
      <w:szCs w:val="48"/>
    </w:rPr>
  </w:style>
  <w:style w:type="character" w:styleId="813">
    <w:name w:val="Subtitle Char"/>
    <w:basedOn w:val="957"/>
    <w:link w:val="1011"/>
    <w:uiPriority w:val="11"/>
    <w:rPr>
      <w:sz w:val="24"/>
      <w:szCs w:val="24"/>
    </w:rPr>
  </w:style>
  <w:style w:type="character" w:styleId="814">
    <w:name w:val="Quote Char"/>
    <w:link w:val="1015"/>
    <w:uiPriority w:val="29"/>
    <w:rPr>
      <w:i/>
    </w:rPr>
  </w:style>
  <w:style w:type="character" w:styleId="815">
    <w:name w:val="Intense Quote Char"/>
    <w:link w:val="1017"/>
    <w:uiPriority w:val="30"/>
    <w:rPr>
      <w:i/>
    </w:rPr>
  </w:style>
  <w:style w:type="character" w:styleId="816">
    <w:name w:val="Header Char"/>
    <w:basedOn w:val="957"/>
    <w:link w:val="969"/>
    <w:uiPriority w:val="99"/>
  </w:style>
  <w:style w:type="character" w:styleId="817">
    <w:name w:val="Footer Char"/>
    <w:basedOn w:val="957"/>
    <w:link w:val="972"/>
    <w:uiPriority w:val="99"/>
  </w:style>
  <w:style w:type="character" w:styleId="818">
    <w:name w:val="Caption Char"/>
    <w:basedOn w:val="957"/>
    <w:link w:val="1009"/>
    <w:uiPriority w:val="35"/>
    <w:rPr>
      <w:b/>
      <w:bCs/>
      <w:color w:val="4f81bd" w:themeColor="accent1"/>
      <w:sz w:val="18"/>
      <w:szCs w:val="18"/>
    </w:rPr>
  </w:style>
  <w:style w:type="table" w:styleId="819">
    <w:name w:val="Table Grid Light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>
    <w:name w:val="Plain Table 1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>
    <w:name w:val="Plain Table 2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>
    <w:name w:val="Plain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3">
    <w:name w:val="Plain Table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Plain Table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5">
    <w:name w:val="Grid Table 1 Light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4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7">
    <w:name w:val="Grid Table 4 - Accent 1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8">
    <w:name w:val="Grid Table 4 - Accent 2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Grid Table 4 - Accent 3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0">
    <w:name w:val="Grid Table 4 - Accent 4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Grid Table 4 - Accent 5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2">
    <w:name w:val="Grid Table 4 - Accent 6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3">
    <w:name w:val="Grid Table 5 Dark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7">
    <w:name w:val="Grid Table 5 Dark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59">
    <w:name w:val="Grid Table 5 Dark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60">
    <w:name w:val="Grid Table 6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1">
    <w:name w:val="Grid Table 6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2">
    <w:name w:val="Grid Table 6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3">
    <w:name w:val="Grid Table 6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4">
    <w:name w:val="Grid Table 6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5">
    <w:name w:val="Grid Table 6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6">
    <w:name w:val="Grid Table 6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7">
    <w:name w:val="Grid Table 7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2">
    <w:name w:val="List Table 2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3">
    <w:name w:val="List Table 2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4">
    <w:name w:val="List Table 2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5">
    <w:name w:val="List Table 2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6">
    <w:name w:val="List Table 2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7">
    <w:name w:val="List Table 2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8">
    <w:name w:val="List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5 Dark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5 Dark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9">
    <w:name w:val="List Table 6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0">
    <w:name w:val="List Table 6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1">
    <w:name w:val="List Table 6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2">
    <w:name w:val="List Table 6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3">
    <w:name w:val="List Table 6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4">
    <w:name w:val="List Table 6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5">
    <w:name w:val="List Table 6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6">
    <w:name w:val="List Table 7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7">
    <w:name w:val="List Table 7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18">
    <w:name w:val="List Table 7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9">
    <w:name w:val="List Table 7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20">
    <w:name w:val="List Table 7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21">
    <w:name w:val="List Table 7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22">
    <w:name w:val="List Table 7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23">
    <w:name w:val="Lined - Accent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Lined - Accent 1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25">
    <w:name w:val="Lined - Accent 2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6">
    <w:name w:val="Lined - Accent 3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7">
    <w:name w:val="Lined - Accent 4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8">
    <w:name w:val="Lined - Accent 5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9">
    <w:name w:val="Lined - Accent 6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0">
    <w:name w:val="Bordered &amp; Lined - Accent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1">
    <w:name w:val="Bordered &amp; Lined - Accent 1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2">
    <w:name w:val="Bordered &amp; Lined - Accent 2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3">
    <w:name w:val="Bordered &amp; Lined - Accent 3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4">
    <w:name w:val="Bordered &amp; Lined - Accent 4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5">
    <w:name w:val="Bordered &amp; Lined - Accent 5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36">
    <w:name w:val="Bordered &amp; Lined - Accent 6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7">
    <w:name w:val="Bordered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8">
    <w:name w:val="Bordered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9">
    <w:name w:val="Bordered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0">
    <w:name w:val="Bordered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1">
    <w:name w:val="Bordered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2">
    <w:name w:val="Bordered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3">
    <w:name w:val="Bordered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4">
    <w:name w:val="Footnote Text Char"/>
    <w:link w:val="963"/>
    <w:uiPriority w:val="99"/>
    <w:rPr>
      <w:sz w:val="18"/>
    </w:rPr>
  </w:style>
  <w:style w:type="character" w:styleId="945">
    <w:name w:val="Endnote Text Char"/>
    <w:link w:val="1057"/>
    <w:uiPriority w:val="99"/>
    <w:rPr>
      <w:sz w:val="20"/>
    </w:rPr>
  </w:style>
  <w:style w:type="paragraph" w:styleId="946">
    <w:name w:val="table of figures"/>
    <w:basedOn w:val="947"/>
    <w:next w:val="947"/>
    <w:uiPriority w:val="99"/>
    <w:unhideWhenUsed/>
    <w:pPr>
      <w:spacing w:after="0" w:afterAutospacing="0"/>
    </w:pPr>
  </w:style>
  <w:style w:type="paragraph" w:styleId="947" w:default="1">
    <w:name w:val="Normal"/>
    <w:qFormat/>
    <w:rPr>
      <w:sz w:val="28"/>
      <w:szCs w:val="28"/>
    </w:rPr>
  </w:style>
  <w:style w:type="paragraph" w:styleId="948">
    <w:name w:val="Heading 1"/>
    <w:basedOn w:val="950"/>
    <w:next w:val="947"/>
    <w:link w:val="1001"/>
    <w:qFormat/>
    <w:pPr>
      <w:numPr>
        <w:ilvl w:val="0"/>
      </w:numPr>
      <w:outlineLvl w:val="0"/>
    </w:pPr>
    <w:rPr>
      <w:sz w:val="28"/>
      <w:szCs w:val="28"/>
    </w:rPr>
  </w:style>
  <w:style w:type="paragraph" w:styleId="949">
    <w:name w:val="Heading 2"/>
    <w:basedOn w:val="951"/>
    <w:next w:val="947"/>
    <w:link w:val="1003"/>
    <w:qFormat/>
    <w:pPr>
      <w:outlineLvl w:val="1"/>
    </w:pPr>
  </w:style>
  <w:style w:type="paragraph" w:styleId="950">
    <w:name w:val="Heading 3"/>
    <w:basedOn w:val="947"/>
    <w:next w:val="947"/>
    <w:link w:val="100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51">
    <w:name w:val="Heading 4"/>
    <w:basedOn w:val="950"/>
    <w:next w:val="947"/>
    <w:link w:val="1005"/>
    <w:qFormat/>
    <w:pPr>
      <w:numPr>
        <w:ilvl w:val="1"/>
      </w:numPr>
      <w:outlineLvl w:val="3"/>
    </w:pPr>
    <w:rPr>
      <w:bCs/>
    </w:rPr>
  </w:style>
  <w:style w:type="paragraph" w:styleId="952">
    <w:name w:val="Heading 5"/>
    <w:basedOn w:val="947"/>
    <w:next w:val="947"/>
    <w:link w:val="100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53">
    <w:name w:val="Heading 6"/>
    <w:basedOn w:val="947"/>
    <w:next w:val="947"/>
    <w:link w:val="99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54">
    <w:name w:val="Heading 7"/>
    <w:basedOn w:val="947"/>
    <w:next w:val="947"/>
    <w:link w:val="99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55">
    <w:name w:val="Heading 8"/>
    <w:basedOn w:val="947"/>
    <w:next w:val="947"/>
    <w:link w:val="100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56">
    <w:name w:val="Heading 9"/>
    <w:basedOn w:val="947"/>
    <w:next w:val="947"/>
    <w:link w:val="100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57" w:default="1">
    <w:name w:val="Default Paragraph Font"/>
    <w:uiPriority w:val="1"/>
    <w:semiHidden/>
    <w:unhideWhenUsed/>
  </w:style>
  <w:style w:type="table" w:styleId="9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9" w:default="1">
    <w:name w:val="No List"/>
    <w:uiPriority w:val="99"/>
    <w:semiHidden/>
    <w:unhideWhenUsed/>
  </w:style>
  <w:style w:type="paragraph" w:styleId="960" w:customStyle="1">
    <w:name w:val="Название раздела инструкции"/>
    <w:basedOn w:val="947"/>
    <w:pPr>
      <w:jc w:val="center"/>
    </w:pPr>
    <w:rPr>
      <w:b/>
    </w:rPr>
  </w:style>
  <w:style w:type="paragraph" w:styleId="961" w:customStyle="1">
    <w:name w:val="Раздел положения"/>
    <w:basedOn w:val="94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2" w:customStyle="1">
    <w:name w:val="Подраздел раздела положения"/>
    <w:basedOn w:val="947"/>
    <w:pPr>
      <w:numPr>
        <w:ilvl w:val="1"/>
        <w:numId w:val="1"/>
      </w:numPr>
      <w:jc w:val="both"/>
      <w:spacing w:before="80" w:after="80"/>
    </w:pPr>
  </w:style>
  <w:style w:type="paragraph" w:styleId="963">
    <w:name w:val="footnote text"/>
    <w:basedOn w:val="947"/>
    <w:link w:val="1037"/>
    <w:uiPriority w:val="99"/>
    <w:rPr>
      <w:sz w:val="20"/>
      <w:szCs w:val="20"/>
    </w:rPr>
  </w:style>
  <w:style w:type="character" w:styleId="964">
    <w:name w:val="footnote reference"/>
    <w:rPr>
      <w:vertAlign w:val="superscript"/>
    </w:rPr>
  </w:style>
  <w:style w:type="paragraph" w:styleId="965" w:customStyle="1">
    <w:name w:val="Шапка 1"/>
    <w:basedOn w:val="94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66" w:customStyle="1">
    <w:name w:val="Шапка 2"/>
    <w:basedOn w:val="94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7" w:customStyle="1">
    <w:name w:val="Шапка 3"/>
    <w:basedOn w:val="94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68" w:customStyle="1">
    <w:name w:val="Название1"/>
    <w:basedOn w:val="947"/>
    <w:link w:val="1010"/>
    <w:uiPriority w:val="10"/>
    <w:qFormat/>
    <w:pPr>
      <w:jc w:val="center"/>
    </w:pPr>
    <w:rPr>
      <w:szCs w:val="20"/>
    </w:rPr>
  </w:style>
  <w:style w:type="paragraph" w:styleId="969">
    <w:name w:val="Header"/>
    <w:basedOn w:val="947"/>
    <w:link w:val="105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0">
    <w:name w:val="Body Text Indent"/>
    <w:basedOn w:val="947"/>
    <w:pPr>
      <w:ind w:left="360"/>
    </w:pPr>
    <w:rPr>
      <w:sz w:val="24"/>
      <w:szCs w:val="24"/>
    </w:rPr>
  </w:style>
  <w:style w:type="table" w:styleId="971">
    <w:name w:val="Table Grid"/>
    <w:basedOn w:val="95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2">
    <w:name w:val="Footer"/>
    <w:basedOn w:val="947"/>
    <w:pPr>
      <w:tabs>
        <w:tab w:val="center" w:pos="4677" w:leader="none"/>
        <w:tab w:val="right" w:pos="9355" w:leader="none"/>
      </w:tabs>
    </w:pPr>
  </w:style>
  <w:style w:type="paragraph" w:styleId="973">
    <w:name w:val="Body Text"/>
    <w:basedOn w:val="947"/>
    <w:link w:val="1040"/>
    <w:pPr>
      <w:spacing w:after="120"/>
    </w:pPr>
  </w:style>
  <w:style w:type="paragraph" w:styleId="974">
    <w:name w:val="Body Text Indent 2"/>
    <w:basedOn w:val="947"/>
    <w:pPr>
      <w:ind w:left="283"/>
      <w:spacing w:after="120" w:line="480" w:lineRule="auto"/>
    </w:pPr>
  </w:style>
  <w:style w:type="paragraph" w:styleId="975">
    <w:name w:val="Body Text 3"/>
    <w:basedOn w:val="947"/>
    <w:pPr>
      <w:spacing w:after="120"/>
    </w:pPr>
    <w:rPr>
      <w:sz w:val="16"/>
      <w:szCs w:val="16"/>
    </w:rPr>
  </w:style>
  <w:style w:type="paragraph" w:styleId="976">
    <w:name w:val="Body Text Indent 3"/>
    <w:basedOn w:val="947"/>
    <w:link w:val="1071"/>
    <w:pPr>
      <w:ind w:left="283"/>
      <w:spacing w:after="120"/>
    </w:pPr>
    <w:rPr>
      <w:sz w:val="16"/>
      <w:szCs w:val="16"/>
    </w:rPr>
  </w:style>
  <w:style w:type="paragraph" w:styleId="977">
    <w:name w:val="Body Text 2"/>
    <w:basedOn w:val="947"/>
    <w:pPr>
      <w:spacing w:after="120" w:line="480" w:lineRule="auto"/>
    </w:pPr>
  </w:style>
  <w:style w:type="paragraph" w:styleId="978">
    <w:name w:val="Block Text"/>
    <w:basedOn w:val="947"/>
    <w:pPr>
      <w:ind w:left="-567" w:right="-766"/>
      <w:jc w:val="center"/>
    </w:pPr>
    <w:rPr>
      <w:b/>
      <w:bCs/>
      <w:sz w:val="24"/>
      <w:szCs w:val="20"/>
    </w:rPr>
  </w:style>
  <w:style w:type="paragraph" w:styleId="979" w:customStyle="1">
    <w:name w:val="Подпункт"/>
    <w:basedOn w:val="947"/>
    <w:link w:val="103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80" w:customStyle="1">
    <w:name w:val="Пункт2"/>
    <w:basedOn w:val="947"/>
    <w:link w:val="106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81">
    <w:name w:val="page number"/>
    <w:basedOn w:val="957"/>
  </w:style>
  <w:style w:type="paragraph" w:styleId="982">
    <w:name w:val="toc 1"/>
    <w:basedOn w:val="947"/>
    <w:next w:val="94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83">
    <w:name w:val="toc 3"/>
    <w:basedOn w:val="947"/>
    <w:next w:val="947"/>
    <w:uiPriority w:val="39"/>
    <w:pPr>
      <w:ind w:left="280"/>
    </w:pPr>
    <w:rPr>
      <w:rFonts w:cstheme="minorHAnsi"/>
      <w:sz w:val="20"/>
      <w:szCs w:val="20"/>
    </w:rPr>
  </w:style>
  <w:style w:type="character" w:styleId="984">
    <w:name w:val="Hyperlink"/>
    <w:uiPriority w:val="99"/>
    <w:rPr>
      <w:color w:val="0000ff"/>
      <w:u w:val="single"/>
    </w:rPr>
  </w:style>
  <w:style w:type="paragraph" w:styleId="985" w:customStyle="1">
    <w:name w:val="Раздел регламента"/>
    <w:basedOn w:val="947"/>
  </w:style>
  <w:style w:type="paragraph" w:styleId="986" w:customStyle="1">
    <w:name w:val="Приложение к регламенту"/>
    <w:basedOn w:val="947"/>
    <w:pPr>
      <w:jc w:val="right"/>
    </w:pPr>
  </w:style>
  <w:style w:type="paragraph" w:styleId="987">
    <w:name w:val="toc 2"/>
    <w:basedOn w:val="947"/>
    <w:next w:val="94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88">
    <w:name w:val="Balloon Text"/>
    <w:basedOn w:val="947"/>
    <w:semiHidden/>
    <w:rPr>
      <w:rFonts w:ascii="Tahoma" w:hAnsi="Tahoma" w:cs="Tahoma"/>
      <w:sz w:val="16"/>
      <w:szCs w:val="16"/>
    </w:rPr>
  </w:style>
  <w:style w:type="character" w:styleId="989">
    <w:name w:val="annotation reference"/>
    <w:uiPriority w:val="99"/>
    <w:semiHidden/>
    <w:rPr>
      <w:sz w:val="16"/>
      <w:szCs w:val="16"/>
    </w:rPr>
  </w:style>
  <w:style w:type="paragraph" w:styleId="990">
    <w:name w:val="annotation text"/>
    <w:basedOn w:val="947"/>
    <w:link w:val="1055"/>
    <w:semiHidden/>
    <w:rPr>
      <w:sz w:val="20"/>
      <w:szCs w:val="20"/>
    </w:rPr>
  </w:style>
  <w:style w:type="paragraph" w:styleId="991">
    <w:name w:val="annotation subject"/>
    <w:basedOn w:val="990"/>
    <w:next w:val="990"/>
    <w:semiHidden/>
    <w:rPr>
      <w:b/>
      <w:bCs/>
    </w:rPr>
  </w:style>
  <w:style w:type="paragraph" w:styleId="992" w:customStyle="1">
    <w:name w:val="Обычный (веб)1"/>
    <w:basedOn w:val="94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93">
    <w:name w:val="toc 9"/>
    <w:basedOn w:val="947"/>
    <w:next w:val="94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94">
    <w:name w:val="toc 5"/>
    <w:basedOn w:val="947"/>
    <w:next w:val="94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95">
    <w:name w:val="toc 4"/>
    <w:basedOn w:val="947"/>
    <w:next w:val="947"/>
    <w:uiPriority w:val="39"/>
    <w:pPr>
      <w:ind w:left="560"/>
    </w:pPr>
    <w:rPr>
      <w:rFonts w:cstheme="minorHAnsi"/>
      <w:sz w:val="20"/>
      <w:szCs w:val="20"/>
    </w:rPr>
  </w:style>
  <w:style w:type="paragraph" w:styleId="996" w:customStyle="1">
    <w:name w:val="Раздел положения 2"/>
    <w:basedOn w:val="947"/>
    <w:pPr>
      <w:jc w:val="both"/>
      <w:pageBreakBefore/>
      <w:outlineLvl w:val="0"/>
    </w:pPr>
    <w:rPr>
      <w:b/>
    </w:rPr>
  </w:style>
  <w:style w:type="character" w:styleId="997">
    <w:name w:val="Strong"/>
    <w:qFormat/>
    <w:rPr>
      <w:b/>
      <w:bCs/>
    </w:rPr>
  </w:style>
  <w:style w:type="character" w:styleId="998" w:customStyle="1">
    <w:name w:val="Заголовок 6 Знак"/>
    <w:link w:val="953"/>
    <w:uiPriority w:val="9"/>
    <w:rPr>
      <w:rFonts w:ascii="Cambria" w:hAnsi="Cambria"/>
      <w:i/>
      <w:iCs/>
      <w:color w:val="243f60"/>
    </w:rPr>
  </w:style>
  <w:style w:type="character" w:styleId="999" w:customStyle="1">
    <w:name w:val="Заголовок 7 Знак"/>
    <w:link w:val="954"/>
    <w:uiPriority w:val="9"/>
    <w:rPr>
      <w:rFonts w:ascii="Cambria" w:hAnsi="Cambria"/>
      <w:i/>
      <w:iCs/>
      <w:color w:val="404040"/>
    </w:rPr>
  </w:style>
  <w:style w:type="character" w:styleId="1000" w:customStyle="1">
    <w:name w:val="Заголовок 8 Знак"/>
    <w:link w:val="955"/>
    <w:uiPriority w:val="9"/>
    <w:rPr>
      <w:rFonts w:ascii="Cambria" w:hAnsi="Cambria"/>
      <w:color w:val="4f81bd"/>
    </w:rPr>
  </w:style>
  <w:style w:type="character" w:styleId="1001" w:customStyle="1">
    <w:name w:val="Заголовок 1 Знак"/>
    <w:link w:val="948"/>
    <w:rPr>
      <w:rFonts w:eastAsia="Calibri"/>
      <w:b/>
      <w:sz w:val="28"/>
      <w:szCs w:val="28"/>
    </w:rPr>
  </w:style>
  <w:style w:type="paragraph" w:styleId="1002" w:customStyle="1">
    <w:name w:val="Знак Знак Знак Знак Знак Знак Знак Знак Знак"/>
    <w:basedOn w:val="94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03" w:customStyle="1">
    <w:name w:val="Заголовок 2 Знак"/>
    <w:link w:val="949"/>
    <w:rPr>
      <w:rFonts w:eastAsia="Calibri"/>
      <w:b/>
      <w:bCs/>
      <w:sz w:val="24"/>
      <w:szCs w:val="24"/>
    </w:rPr>
  </w:style>
  <w:style w:type="character" w:styleId="1004" w:customStyle="1">
    <w:name w:val="Заголовок 3 Знак"/>
    <w:link w:val="950"/>
    <w:rPr>
      <w:rFonts w:eastAsia="Calibri"/>
      <w:b/>
      <w:sz w:val="24"/>
      <w:szCs w:val="24"/>
    </w:rPr>
  </w:style>
  <w:style w:type="character" w:styleId="1005" w:customStyle="1">
    <w:name w:val="Заголовок 4 Знак"/>
    <w:link w:val="951"/>
    <w:rPr>
      <w:rFonts w:eastAsia="Calibri"/>
      <w:b/>
      <w:bCs/>
      <w:sz w:val="24"/>
      <w:szCs w:val="24"/>
    </w:rPr>
  </w:style>
  <w:style w:type="character" w:styleId="1006" w:customStyle="1">
    <w:name w:val="Заголовок 5 Знак"/>
    <w:link w:val="952"/>
    <w:uiPriority w:val="9"/>
    <w:rPr>
      <w:b/>
      <w:bCs/>
      <w:i/>
      <w:iCs/>
      <w:sz w:val="26"/>
      <w:szCs w:val="26"/>
    </w:rPr>
  </w:style>
  <w:style w:type="character" w:styleId="1007" w:customStyle="1">
    <w:name w:val="Заголовок 9 Знак"/>
    <w:link w:val="956"/>
    <w:uiPriority w:val="9"/>
    <w:rPr>
      <w:rFonts w:ascii="Arial" w:hAnsi="Arial" w:cs="Arial"/>
      <w:sz w:val="22"/>
      <w:szCs w:val="22"/>
    </w:rPr>
  </w:style>
  <w:style w:type="paragraph" w:styleId="1008">
    <w:name w:val="No Spacing"/>
    <w:basedOn w:val="94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9">
    <w:name w:val="Caption"/>
    <w:basedOn w:val="947"/>
    <w:next w:val="947"/>
    <w:link w:val="81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10" w:customStyle="1">
    <w:name w:val="Название Знак"/>
    <w:link w:val="968"/>
    <w:uiPriority w:val="10"/>
    <w:rPr>
      <w:sz w:val="28"/>
    </w:rPr>
  </w:style>
  <w:style w:type="paragraph" w:styleId="1011">
    <w:name w:val="Subtitle"/>
    <w:basedOn w:val="947"/>
    <w:next w:val="947"/>
    <w:link w:val="101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2" w:customStyle="1">
    <w:name w:val="Подзаголовок Знак"/>
    <w:link w:val="101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3">
    <w:name w:val="Emphasis"/>
    <w:uiPriority w:val="20"/>
    <w:qFormat/>
    <w:rPr>
      <w:i/>
      <w:iCs/>
    </w:rPr>
  </w:style>
  <w:style w:type="paragraph" w:styleId="1014">
    <w:name w:val="List Paragraph"/>
    <w:basedOn w:val="947"/>
    <w:link w:val="104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15">
    <w:name w:val="Quote"/>
    <w:basedOn w:val="947"/>
    <w:next w:val="947"/>
    <w:link w:val="101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16" w:customStyle="1">
    <w:name w:val="Цитата 2 Знак"/>
    <w:link w:val="1015"/>
    <w:uiPriority w:val="29"/>
    <w:rPr>
      <w:rFonts w:ascii="Calibri" w:hAnsi="Calibri" w:eastAsia="Calibri"/>
      <w:i/>
      <w:iCs/>
      <w:color w:val="000000"/>
    </w:rPr>
  </w:style>
  <w:style w:type="paragraph" w:styleId="1017">
    <w:name w:val="Intense Quote"/>
    <w:basedOn w:val="947"/>
    <w:next w:val="947"/>
    <w:link w:val="101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18" w:customStyle="1">
    <w:name w:val="Выделенная цитата Знак"/>
    <w:link w:val="101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19">
    <w:name w:val="Subtle Emphasis"/>
    <w:uiPriority w:val="19"/>
    <w:qFormat/>
    <w:rPr>
      <w:i/>
      <w:iCs/>
      <w:color w:val="808080"/>
    </w:rPr>
  </w:style>
  <w:style w:type="character" w:styleId="1020">
    <w:name w:val="Intense Emphasis"/>
    <w:uiPriority w:val="21"/>
    <w:qFormat/>
    <w:rPr>
      <w:b/>
      <w:bCs/>
      <w:i/>
      <w:iCs/>
      <w:color w:val="4f81bd"/>
    </w:rPr>
  </w:style>
  <w:style w:type="character" w:styleId="1021">
    <w:name w:val="Subtle Reference"/>
    <w:uiPriority w:val="31"/>
    <w:qFormat/>
    <w:rPr>
      <w:smallCaps/>
      <w:color w:val="c0504d"/>
      <w:u w:val="single"/>
    </w:rPr>
  </w:style>
  <w:style w:type="character" w:styleId="102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23">
    <w:name w:val="Book Title"/>
    <w:uiPriority w:val="33"/>
    <w:qFormat/>
    <w:rPr>
      <w:b/>
      <w:bCs/>
      <w:smallCaps/>
      <w:spacing w:val="5"/>
    </w:rPr>
  </w:style>
  <w:style w:type="paragraph" w:styleId="1024">
    <w:name w:val="TOC Heading"/>
    <w:basedOn w:val="948"/>
    <w:next w:val="94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25">
    <w:name w:val="E-mail Signature"/>
    <w:basedOn w:val="947"/>
    <w:link w:val="1026"/>
    <w:uiPriority w:val="99"/>
    <w:unhideWhenUsed/>
    <w:rPr>
      <w:rFonts w:eastAsia="Calibri"/>
      <w:sz w:val="24"/>
      <w:szCs w:val="24"/>
    </w:rPr>
  </w:style>
  <w:style w:type="character" w:styleId="1026" w:customStyle="1">
    <w:name w:val="Электронная подпись Знак"/>
    <w:link w:val="1025"/>
    <w:uiPriority w:val="99"/>
    <w:rPr>
      <w:rFonts w:eastAsia="Calibri"/>
      <w:sz w:val="24"/>
      <w:szCs w:val="24"/>
    </w:rPr>
  </w:style>
  <w:style w:type="paragraph" w:styleId="1027" w:customStyle="1">
    <w:name w:val="Знак"/>
    <w:basedOn w:val="9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8" w:customStyle="1">
    <w:name w:val="Нумерованный список ур3"/>
    <w:basedOn w:val="94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29" w:customStyle="1">
    <w:name w:val="Нумерованный список 1"/>
    <w:basedOn w:val="94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0" w:customStyle="1">
    <w:name w:val="Нумерованный список ур2"/>
    <w:basedOn w:val="94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1">
    <w:name w:val="Revision"/>
    <w:hidden/>
    <w:uiPriority w:val="99"/>
    <w:semiHidden/>
    <w:rPr>
      <w:rFonts w:eastAsia="Calibri"/>
      <w:sz w:val="24"/>
      <w:szCs w:val="24"/>
    </w:rPr>
  </w:style>
  <w:style w:type="paragraph" w:styleId="103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33" w:customStyle="1">
    <w:name w:val="Знак Знак3 Знак Знак"/>
    <w:basedOn w:val="94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34" w:customStyle="1">
    <w:name w:val="Пункт"/>
    <w:basedOn w:val="94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35" w:customStyle="1">
    <w:name w:val="Подпункт Знак1"/>
    <w:link w:val="979"/>
    <w:rPr>
      <w:sz w:val="28"/>
    </w:rPr>
  </w:style>
  <w:style w:type="paragraph" w:styleId="1036" w:customStyle="1">
    <w:name w:val="Абзац списка1"/>
    <w:basedOn w:val="94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37" w:customStyle="1">
    <w:name w:val="Текст сноски Знак"/>
    <w:link w:val="963"/>
    <w:uiPriority w:val="99"/>
  </w:style>
  <w:style w:type="numbering" w:styleId="1038" w:customStyle="1">
    <w:name w:val="Стиль1"/>
    <w:uiPriority w:val="99"/>
    <w:pPr>
      <w:numPr>
        <w:ilvl w:val="0"/>
        <w:numId w:val="3"/>
      </w:numPr>
    </w:pPr>
  </w:style>
  <w:style w:type="paragraph" w:styleId="1039" w:customStyle="1">
    <w:name w:val="Таблица"/>
    <w:basedOn w:val="94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40" w:customStyle="1">
    <w:name w:val="Основной текст Знак"/>
    <w:link w:val="973"/>
    <w:rPr>
      <w:sz w:val="28"/>
      <w:szCs w:val="28"/>
    </w:rPr>
  </w:style>
  <w:style w:type="character" w:styleId="1041" w:customStyle="1">
    <w:name w:val="blk"/>
  </w:style>
  <w:style w:type="numbering" w:styleId="1042" w:customStyle="1">
    <w:name w:val="Стиль2"/>
    <w:uiPriority w:val="99"/>
    <w:pPr>
      <w:numPr>
        <w:ilvl w:val="0"/>
        <w:numId w:val="5"/>
      </w:numPr>
    </w:pPr>
  </w:style>
  <w:style w:type="paragraph" w:styleId="1043" w:customStyle="1">
    <w:name w:val="Таблица шапка"/>
    <w:basedOn w:val="947"/>
    <w:pPr>
      <w:ind w:left="57" w:right="57"/>
      <w:keepNext/>
      <w:spacing w:before="40" w:after="40"/>
    </w:pPr>
    <w:rPr>
      <w:sz w:val="22"/>
      <w:szCs w:val="26"/>
    </w:rPr>
  </w:style>
  <w:style w:type="character" w:styleId="1044" w:customStyle="1">
    <w:name w:val="Абзац списка Знак"/>
    <w:link w:val="1014"/>
    <w:uiPriority w:val="34"/>
    <w:rPr>
      <w:rFonts w:eastAsia="Calibri"/>
      <w:sz w:val="24"/>
      <w:szCs w:val="24"/>
    </w:rPr>
  </w:style>
  <w:style w:type="character" w:styleId="1045" w:customStyle="1">
    <w:name w:val="комментарий"/>
    <w:rPr>
      <w:b/>
      <w:i/>
      <w:shd w:val="clear" w:color="auto" w:fill="ffff99"/>
    </w:rPr>
  </w:style>
  <w:style w:type="paragraph" w:styleId="1046" w:customStyle="1">
    <w:name w:val="Подподпункт"/>
    <w:basedOn w:val="979"/>
    <w:link w:val="104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47" w:customStyle="1">
    <w:name w:val="Подподпункт Знак"/>
    <w:link w:val="1046"/>
    <w:rPr>
      <w:sz w:val="26"/>
      <w:szCs w:val="26"/>
    </w:rPr>
  </w:style>
  <w:style w:type="paragraph" w:styleId="1048" w:customStyle="1">
    <w:name w:val="УРОВЕНЬ_(а)"/>
    <w:basedOn w:val="101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49" w:customStyle="1">
    <w:name w:val="УРОВЕНЬ_-"/>
    <w:basedOn w:val="101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50" w:customStyle="1">
    <w:name w:val="УРОВЕНЬ_Абзац_тип2"/>
    <w:basedOn w:val="101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51" w:customStyle="1">
    <w:name w:val="УРОВЕНЬ_Абзац_тип3"/>
    <w:basedOn w:val="1014"/>
    <w:link w:val="105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52" w:customStyle="1">
    <w:name w:val="УРОВЕНЬ_Подпись"/>
    <w:basedOn w:val="101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53" w:customStyle="1">
    <w:name w:val="УРОВЕНЬ_Абзац_тип3 Знак"/>
    <w:link w:val="1051"/>
    <w:rPr>
      <w:rFonts w:eastAsia="Calibri"/>
      <w:sz w:val="26"/>
      <w:szCs w:val="28"/>
      <w:lang w:eastAsia="en-US"/>
    </w:rPr>
  </w:style>
  <w:style w:type="character" w:styleId="1054" w:customStyle="1">
    <w:name w:val="Верхний колонтитул Знак"/>
    <w:link w:val="969"/>
    <w:uiPriority w:val="99"/>
    <w:rPr>
      <w:sz w:val="24"/>
      <w:szCs w:val="24"/>
    </w:rPr>
  </w:style>
  <w:style w:type="character" w:styleId="1055" w:customStyle="1">
    <w:name w:val="Текст примечания Знак"/>
    <w:link w:val="990"/>
    <w:semiHidden/>
  </w:style>
  <w:style w:type="paragraph" w:styleId="1056" w:customStyle="1">
    <w:name w:val="Стиль Заголовок 1 + по ширине"/>
    <w:basedOn w:val="94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57">
    <w:name w:val="endnote text"/>
    <w:basedOn w:val="947"/>
    <w:link w:val="1058"/>
    <w:rPr>
      <w:sz w:val="20"/>
      <w:szCs w:val="20"/>
    </w:rPr>
  </w:style>
  <w:style w:type="character" w:styleId="1058" w:customStyle="1">
    <w:name w:val="Текст концевой сноски Знак"/>
    <w:basedOn w:val="957"/>
    <w:link w:val="1057"/>
  </w:style>
  <w:style w:type="character" w:styleId="1059">
    <w:name w:val="endnote reference"/>
    <w:basedOn w:val="957"/>
    <w:rPr>
      <w:vertAlign w:val="superscript"/>
    </w:rPr>
  </w:style>
  <w:style w:type="paragraph" w:styleId="1060" w:customStyle="1">
    <w:name w:val="Заголовок 2 КВВ"/>
    <w:basedOn w:val="94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61" w:customStyle="1">
    <w:name w:val="Пункт2 Знак"/>
    <w:link w:val="980"/>
    <w:rPr>
      <w:b/>
      <w:sz w:val="28"/>
    </w:rPr>
  </w:style>
  <w:style w:type="paragraph" w:styleId="1062" w:customStyle="1">
    <w:name w:val="Таблица текст"/>
    <w:basedOn w:val="947"/>
    <w:pPr>
      <w:ind w:left="57" w:right="57"/>
      <w:spacing w:before="40" w:after="40"/>
    </w:pPr>
    <w:rPr>
      <w:sz w:val="24"/>
      <w:szCs w:val="26"/>
    </w:rPr>
  </w:style>
  <w:style w:type="paragraph" w:styleId="1063">
    <w:name w:val="Normal (Web)"/>
    <w:basedOn w:val="94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64" w:customStyle="1">
    <w:name w:val="УРОВЕНЬ_1."/>
    <w:basedOn w:val="1014"/>
    <w:link w:val="106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65" w:customStyle="1">
    <w:name w:val="УРОВЕНЬ_1. Знак"/>
    <w:link w:val="1064"/>
    <w:rPr>
      <w:rFonts w:eastAsia="Calibri"/>
      <w:caps/>
      <w:sz w:val="28"/>
      <w:szCs w:val="28"/>
      <w:lang w:eastAsia="en-US"/>
    </w:rPr>
  </w:style>
  <w:style w:type="table" w:styleId="1066" w:customStyle="1">
    <w:name w:val="Сетка таблицы1"/>
    <w:basedOn w:val="958"/>
    <w:next w:val="97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7">
    <w:name w:val="toc 6"/>
    <w:basedOn w:val="947"/>
    <w:next w:val="94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68">
    <w:name w:val="toc 7"/>
    <w:basedOn w:val="947"/>
    <w:next w:val="94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69">
    <w:name w:val="toc 8"/>
    <w:basedOn w:val="947"/>
    <w:next w:val="94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70" w:customStyle="1">
    <w:name w:val="Неразрешенное упоминание1"/>
    <w:basedOn w:val="957"/>
    <w:uiPriority w:val="99"/>
    <w:semiHidden/>
    <w:unhideWhenUsed/>
    <w:rPr>
      <w:color w:val="605e5c"/>
      <w:shd w:val="clear" w:color="auto" w:fill="e1dfdd"/>
    </w:rPr>
  </w:style>
  <w:style w:type="character" w:styleId="1071" w:customStyle="1">
    <w:name w:val="Основной текст с отступом 3 Знак"/>
    <w:link w:val="976"/>
    <w:rPr>
      <w:sz w:val="16"/>
      <w:szCs w:val="16"/>
    </w:rPr>
  </w:style>
  <w:style w:type="character" w:styleId="1072" w:customStyle="1">
    <w:name w:val="Основной текст2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 w:eastAsia="en-US"/>
    </w:rPr>
  </w:style>
  <w:style w:type="paragraph" w:styleId="1073" w:customStyle="1">
    <w:name w:val="Main 14"/>
    <w:basedOn w:val="105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74" w:customStyle="1">
    <w:name w:val="Основной текст (2)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8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9"/>
      <w:szCs w:val="9"/>
      <w:highlight w:val="none"/>
      <w:u w:val="none"/>
      <w:vertAlign w:val="baseline"/>
      <w:rtl w:val="0"/>
      <w:cs w:val="0"/>
      <w:lang w:val="ru-RU" w:eastAsia="zh-CN" w:bidi="ru-RU"/>
      <w14:ligatures w14:val="none"/>
    </w:rPr>
  </w:style>
  <w:style w:type="character" w:styleId="1075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494318&amp;dst=100007" TargetMode="External"/><Relationship Id="rId17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4B86-1D49-4C4B-AED9-20C805371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malyutina_en</cp:lastModifiedBy>
  <cp:revision>57</cp:revision>
  <dcterms:created xsi:type="dcterms:W3CDTF">2021-04-05T15:04:00Z</dcterms:created>
  <dcterms:modified xsi:type="dcterms:W3CDTF">2026-07-08T02:41:09Z</dcterms:modified>
</cp:coreProperties>
</file>